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735E" w14:textId="77777777" w:rsidR="00533619" w:rsidRPr="00533619" w:rsidRDefault="00533619" w:rsidP="00533619">
      <w:pPr>
        <w:jc w:val="center"/>
        <w:rPr>
          <w:rFonts w:ascii="Book Antiqua" w:eastAsia="MS Mincho" w:hAnsi="Book Antiqua" w:cs="Arial"/>
          <w:b/>
          <w:bCs/>
          <w:szCs w:val="24"/>
          <w:lang w:val="es-ES"/>
        </w:rPr>
      </w:pPr>
      <w:r w:rsidRPr="00533619">
        <w:rPr>
          <w:rFonts w:ascii="Book Antiqua" w:eastAsia="MS Mincho" w:hAnsi="Book Antiqua" w:cs="Arial"/>
          <w:b/>
          <w:bCs/>
          <w:szCs w:val="24"/>
          <w:lang w:val="es-ES"/>
        </w:rPr>
        <w:t>(TEXTO DE APROBACION FINAL POR LA CAMARA)</w:t>
      </w:r>
      <w:r w:rsidRPr="00533619">
        <w:rPr>
          <w:rFonts w:ascii="Book Antiqua" w:eastAsia="MS Mincho" w:hAnsi="Book Antiqua" w:cs="Arial"/>
          <w:b/>
          <w:bCs/>
          <w:szCs w:val="24"/>
        </w:rPr>
        <w:fldChar w:fldCharType="begin"/>
      </w:r>
      <w:r w:rsidRPr="00533619">
        <w:rPr>
          <w:rFonts w:ascii="Book Antiqua" w:eastAsia="MS Mincho" w:hAnsi="Book Antiqua" w:cs="Arial"/>
          <w:b/>
          <w:bCs/>
          <w:szCs w:val="24"/>
          <w:lang w:val="es-ES"/>
        </w:rPr>
        <w:instrText xml:space="preserve">PRIVATE </w:instrText>
      </w:r>
      <w:r w:rsidRPr="00533619">
        <w:rPr>
          <w:rFonts w:ascii="Book Antiqua" w:eastAsia="MS Mincho" w:hAnsi="Book Antiqua" w:cs="Arial"/>
          <w:b/>
          <w:bCs/>
          <w:szCs w:val="24"/>
        </w:rPr>
        <w:fldChar w:fldCharType="end"/>
      </w:r>
    </w:p>
    <w:p w14:paraId="23F9A827" w14:textId="77777777" w:rsidR="00533619" w:rsidRPr="00533619" w:rsidRDefault="00533619" w:rsidP="00533619">
      <w:pPr>
        <w:tabs>
          <w:tab w:val="center" w:pos="4680"/>
          <w:tab w:val="right" w:pos="9360"/>
        </w:tabs>
        <w:suppressAutoHyphens/>
        <w:rPr>
          <w:rFonts w:ascii="Book Antiqua" w:eastAsia="SimSun" w:hAnsi="Book Antiqua" w:cs="Arial"/>
          <w:b/>
          <w:bCs/>
          <w:szCs w:val="24"/>
          <w:lang w:val="es-ES"/>
        </w:rPr>
      </w:pPr>
      <w:r w:rsidRPr="00533619">
        <w:rPr>
          <w:rFonts w:ascii="Book Antiqua" w:eastAsia="MS Mincho" w:hAnsi="Book Antiqua" w:cs="Arial"/>
          <w:b/>
          <w:bCs/>
          <w:szCs w:val="24"/>
          <w:lang w:val="es-ES"/>
        </w:rPr>
        <w:tab/>
        <w:t>(13 DE JUNIO DE 2023)</w:t>
      </w:r>
      <w:r w:rsidRPr="00533619">
        <w:rPr>
          <w:rFonts w:ascii="Book Antiqua" w:eastAsia="MS Mincho" w:hAnsi="Book Antiqua" w:cs="Arial"/>
          <w:b/>
          <w:bCs/>
          <w:szCs w:val="24"/>
          <w:lang w:val="es-ES"/>
        </w:rPr>
        <w:tab/>
      </w:r>
    </w:p>
    <w:p w14:paraId="3BB4B330" w14:textId="77777777" w:rsidR="00533619" w:rsidRPr="00533619" w:rsidRDefault="00533619" w:rsidP="00533619">
      <w:pPr>
        <w:jc w:val="both"/>
        <w:rPr>
          <w:lang w:val="es-ES"/>
        </w:rPr>
      </w:pPr>
      <w:r w:rsidRPr="00533619">
        <w:rPr>
          <w:noProof/>
        </w:rPr>
        <mc:AlternateContent>
          <mc:Choice Requires="wps">
            <w:drawing>
              <wp:anchor distT="0" distB="0" distL="114300" distR="114300" simplePos="0" relativeHeight="251659264" behindDoc="1" locked="0" layoutInCell="0" allowOverlap="1" wp14:anchorId="1E4B1C2B" wp14:editId="42846E65">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C11E"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652E99F4" w14:textId="2110660C" w:rsidR="00FF6BD2" w:rsidRPr="00FE524E" w:rsidRDefault="00727159" w:rsidP="005B138A">
      <w:pPr>
        <w:jc w:val="center"/>
        <w:rPr>
          <w:rFonts w:ascii="Book Antiqua" w:hAnsi="Book Antiqua"/>
          <w:sz w:val="28"/>
          <w:lang w:val="es-ES_tradnl"/>
        </w:rPr>
      </w:pPr>
      <w:r w:rsidRPr="00FE524E">
        <w:rPr>
          <w:rFonts w:ascii="Book Antiqua" w:hAnsi="Book Antiqua"/>
          <w:sz w:val="28"/>
          <w:lang w:val="es-ES_tradnl"/>
        </w:rPr>
        <w:t>ESTADO LIBRE ASOCIADO DE PUERTO RICO</w:t>
      </w:r>
    </w:p>
    <w:p w14:paraId="47D51775" w14:textId="77777777" w:rsidR="00727159" w:rsidRPr="005B138A" w:rsidRDefault="00727159" w:rsidP="005B138A">
      <w:pPr>
        <w:jc w:val="center"/>
        <w:rPr>
          <w:rFonts w:ascii="Book Antiqua" w:hAnsi="Book Antiqua"/>
          <w:szCs w:val="18"/>
          <w:lang w:val="es-ES_tradnl"/>
        </w:rPr>
      </w:pPr>
    </w:p>
    <w:p w14:paraId="54F1B9F8" w14:textId="77777777" w:rsidR="00727159" w:rsidRPr="00FE524E" w:rsidRDefault="00727159" w:rsidP="005B138A">
      <w:pPr>
        <w:pStyle w:val="Title2"/>
        <w:rPr>
          <w:rFonts w:ascii="Book Antiqua" w:hAnsi="Book Antiqua"/>
          <w:lang w:val="es-ES_tradnl"/>
        </w:rPr>
      </w:pPr>
      <w:r w:rsidRPr="00FE524E">
        <w:rPr>
          <w:rFonts w:ascii="Book Antiqua" w:hAnsi="Book Antiqua"/>
          <w:lang w:val="es-ES_tradnl"/>
        </w:rPr>
        <w:t xml:space="preserve">19 </w:t>
      </w:r>
      <w:r w:rsidRPr="00FE524E">
        <w:rPr>
          <w:rFonts w:ascii="Book Antiqua" w:hAnsi="Book Antiqua"/>
          <w:vertAlign w:val="superscript"/>
          <w:lang w:val="es-ES_tradnl"/>
        </w:rPr>
        <w:t>na.</w:t>
      </w:r>
      <w:r w:rsidRPr="00FE524E">
        <w:rPr>
          <w:rFonts w:ascii="Book Antiqua" w:hAnsi="Book Antiqua"/>
          <w:lang w:val="es-ES_tradnl"/>
        </w:rPr>
        <w:tab/>
        <w:t>Asamblea</w:t>
      </w:r>
      <w:r w:rsidRPr="00FE524E">
        <w:rPr>
          <w:rFonts w:ascii="Book Antiqua" w:hAnsi="Book Antiqua"/>
          <w:lang w:val="es-ES_tradnl"/>
        </w:rPr>
        <w:tab/>
        <w:t xml:space="preserve">5 </w:t>
      </w:r>
      <w:r w:rsidRPr="00FE524E">
        <w:rPr>
          <w:rFonts w:ascii="Book Antiqua" w:hAnsi="Book Antiqua"/>
          <w:vertAlign w:val="superscript"/>
          <w:lang w:val="es-ES_tradnl"/>
        </w:rPr>
        <w:t>ta.</w:t>
      </w:r>
      <w:r w:rsidRPr="00FE524E">
        <w:rPr>
          <w:rFonts w:ascii="Book Antiqua" w:hAnsi="Book Antiqua"/>
          <w:lang w:val="es-ES_tradnl"/>
        </w:rPr>
        <w:tab/>
        <w:t>Sesión</w:t>
      </w:r>
    </w:p>
    <w:p w14:paraId="58785076" w14:textId="2522D178" w:rsidR="00727159" w:rsidRPr="00D62907" w:rsidRDefault="00727159" w:rsidP="005B138A">
      <w:pPr>
        <w:pStyle w:val="Title2"/>
        <w:rPr>
          <w:rFonts w:ascii="Book Antiqua" w:hAnsi="Book Antiqua"/>
          <w:lang w:val="es-ES_tradnl"/>
        </w:rPr>
      </w:pPr>
      <w:r w:rsidRPr="00FE524E">
        <w:rPr>
          <w:rFonts w:ascii="Book Antiqua" w:hAnsi="Book Antiqua"/>
          <w:lang w:val="es-ES_tradnl"/>
        </w:rPr>
        <w:tab/>
      </w:r>
      <w:r w:rsidRPr="00D62907">
        <w:rPr>
          <w:rFonts w:ascii="Book Antiqua" w:hAnsi="Book Antiqua"/>
          <w:lang w:val="es-ES_tradnl"/>
        </w:rPr>
        <w:t>Legislativa</w:t>
      </w:r>
      <w:r w:rsidRPr="00FE524E">
        <w:rPr>
          <w:rFonts w:ascii="Book Antiqua" w:hAnsi="Book Antiqua"/>
          <w:lang w:val="es-ES_tradnl"/>
        </w:rPr>
        <w:tab/>
      </w:r>
      <w:r w:rsidR="00FE524E" w:rsidRPr="00070492">
        <w:rPr>
          <w:rFonts w:ascii="Book Antiqua" w:hAnsi="Book Antiqua"/>
          <w:lang w:val="es-ES_tradnl"/>
        </w:rPr>
        <w:tab/>
      </w:r>
      <w:r w:rsidRPr="00D62907">
        <w:rPr>
          <w:rFonts w:ascii="Book Antiqua" w:hAnsi="Book Antiqua"/>
          <w:lang w:val="es-ES_tradnl"/>
        </w:rPr>
        <w:t>Ordinaria</w:t>
      </w:r>
    </w:p>
    <w:p w14:paraId="1AB391E4" w14:textId="77777777" w:rsidR="00727159" w:rsidRPr="00FE524E" w:rsidRDefault="00727159" w:rsidP="005B138A">
      <w:pPr>
        <w:rPr>
          <w:lang w:val="es-ES_tradnl"/>
        </w:rPr>
      </w:pPr>
    </w:p>
    <w:p w14:paraId="29986FF0" w14:textId="21223F0A" w:rsidR="00727159" w:rsidRDefault="00727159" w:rsidP="005B138A">
      <w:pPr>
        <w:jc w:val="center"/>
        <w:rPr>
          <w:rFonts w:ascii="Book Antiqua" w:hAnsi="Book Antiqua"/>
          <w:b/>
          <w:sz w:val="36"/>
          <w:lang w:val="es-ES_tradnl"/>
        </w:rPr>
      </w:pPr>
      <w:r w:rsidRPr="00FE524E">
        <w:rPr>
          <w:rFonts w:ascii="Book Antiqua" w:hAnsi="Book Antiqua"/>
          <w:b/>
          <w:sz w:val="36"/>
          <w:lang w:val="es-ES_tradnl"/>
        </w:rPr>
        <w:t>CÁMARA DE REPRESENTANTES</w:t>
      </w:r>
    </w:p>
    <w:p w14:paraId="3C7E57D1" w14:textId="77777777" w:rsidR="005B138A" w:rsidRPr="005B138A" w:rsidRDefault="005B138A" w:rsidP="005B138A">
      <w:pPr>
        <w:jc w:val="center"/>
        <w:rPr>
          <w:rFonts w:ascii="Book Antiqua" w:hAnsi="Book Antiqua"/>
          <w:b/>
          <w:szCs w:val="14"/>
          <w:lang w:val="es-ES_tradnl"/>
        </w:rPr>
      </w:pPr>
    </w:p>
    <w:p w14:paraId="580B1CD5" w14:textId="013D17B8" w:rsidR="00727159" w:rsidRPr="00FE524E" w:rsidRDefault="00727159" w:rsidP="005B138A">
      <w:pPr>
        <w:jc w:val="center"/>
        <w:rPr>
          <w:rFonts w:ascii="Book Antiqua" w:hAnsi="Book Antiqua"/>
          <w:b/>
          <w:sz w:val="52"/>
          <w:lang w:val="es-ES_tradnl"/>
        </w:rPr>
      </w:pPr>
      <w:r w:rsidRPr="00FE524E">
        <w:rPr>
          <w:rFonts w:ascii="Book Antiqua" w:hAnsi="Book Antiqua"/>
          <w:b/>
          <w:sz w:val="52"/>
          <w:lang w:val="es-ES_tradnl"/>
        </w:rPr>
        <w:t xml:space="preserve">Sustitutivo de la Cámara a los </w:t>
      </w:r>
      <w:r w:rsidRPr="00FE524E">
        <w:rPr>
          <w:rFonts w:ascii="Book Antiqua" w:hAnsi="Book Antiqua"/>
          <w:b/>
          <w:sz w:val="52"/>
          <w:lang w:val="es-ES_tradnl"/>
        </w:rPr>
        <w:br/>
        <w:t xml:space="preserve">P. de la C. 1112, 1257 y </w:t>
      </w:r>
      <w:r w:rsidR="00E96D5F" w:rsidRPr="00FE524E">
        <w:rPr>
          <w:rFonts w:ascii="Book Antiqua" w:hAnsi="Book Antiqua"/>
          <w:b/>
          <w:sz w:val="52"/>
          <w:lang w:val="es-ES_tradnl"/>
        </w:rPr>
        <w:t>1413</w:t>
      </w:r>
    </w:p>
    <w:p w14:paraId="3D5DFEA1" w14:textId="0850FC9D" w:rsidR="00727159" w:rsidRPr="00FE524E" w:rsidRDefault="00E96D5F" w:rsidP="005B138A">
      <w:pPr>
        <w:jc w:val="center"/>
        <w:rPr>
          <w:rFonts w:ascii="Book Antiqua" w:hAnsi="Book Antiqua"/>
          <w:lang w:val="es-ES_tradnl"/>
        </w:rPr>
      </w:pPr>
      <w:r w:rsidRPr="00FE524E">
        <w:rPr>
          <w:rFonts w:ascii="Book Antiqua" w:hAnsi="Book Antiqua"/>
          <w:lang w:val="es-ES_tradnl"/>
        </w:rPr>
        <w:br/>
      </w:r>
      <w:r w:rsidR="001E59B9">
        <w:rPr>
          <w:rFonts w:ascii="Book Antiqua" w:hAnsi="Book Antiqua"/>
          <w:lang w:val="es-ES_tradnl"/>
        </w:rPr>
        <w:t xml:space="preserve">6 </w:t>
      </w:r>
      <w:r w:rsidR="00727159" w:rsidRPr="00FE524E">
        <w:rPr>
          <w:rFonts w:ascii="Book Antiqua" w:hAnsi="Book Antiqua"/>
          <w:lang w:val="es-ES_tradnl"/>
        </w:rPr>
        <w:t xml:space="preserve">DE </w:t>
      </w:r>
      <w:r w:rsidR="001E59B9">
        <w:rPr>
          <w:rFonts w:ascii="Book Antiqua" w:hAnsi="Book Antiqua"/>
          <w:lang w:val="es-ES_tradnl"/>
        </w:rPr>
        <w:t>JUNIO</w:t>
      </w:r>
      <w:r w:rsidR="00727159" w:rsidRPr="00FE524E">
        <w:rPr>
          <w:rFonts w:ascii="Book Antiqua" w:hAnsi="Book Antiqua"/>
          <w:lang w:val="es-ES_tradnl"/>
        </w:rPr>
        <w:t xml:space="preserve"> DE 2023</w:t>
      </w:r>
      <w:r w:rsidRPr="00FE524E">
        <w:rPr>
          <w:rFonts w:ascii="Book Antiqua" w:hAnsi="Book Antiqua"/>
          <w:lang w:val="es-ES_tradnl"/>
        </w:rPr>
        <w:br/>
      </w:r>
    </w:p>
    <w:p w14:paraId="36048C5C" w14:textId="79A26F51" w:rsidR="00761C6F" w:rsidRDefault="00727159" w:rsidP="005B138A">
      <w:pPr>
        <w:jc w:val="center"/>
        <w:rPr>
          <w:rFonts w:ascii="Book Antiqua" w:hAnsi="Book Antiqua"/>
          <w:lang w:val="es-ES_tradnl"/>
        </w:rPr>
      </w:pPr>
      <w:r w:rsidRPr="00FE524E">
        <w:rPr>
          <w:rFonts w:ascii="Book Antiqua" w:hAnsi="Book Antiqua"/>
          <w:lang w:val="es-ES_tradnl"/>
        </w:rPr>
        <w:t xml:space="preserve">Presentado por la Comisión de Relaciones Federales, Internacionales, Estatus y Veterano </w:t>
      </w:r>
    </w:p>
    <w:p w14:paraId="66245603" w14:textId="77777777" w:rsidR="00F226EB" w:rsidRDefault="00F226EB" w:rsidP="005B138A">
      <w:pPr>
        <w:rPr>
          <w:rFonts w:ascii="Book Antiqua" w:hAnsi="Book Antiqua"/>
          <w:lang w:val="es-ES_tradnl"/>
        </w:rPr>
      </w:pPr>
    </w:p>
    <w:p w14:paraId="575121A3" w14:textId="2A8AB1AA" w:rsidR="00761C6F" w:rsidRPr="00FE524E" w:rsidRDefault="00761C6F" w:rsidP="005B138A">
      <w:pPr>
        <w:jc w:val="center"/>
        <w:rPr>
          <w:rFonts w:ascii="Book Antiqua" w:hAnsi="Book Antiqua"/>
          <w:lang w:val="es-ES_tradnl"/>
        </w:rPr>
      </w:pPr>
      <w:r>
        <w:rPr>
          <w:rFonts w:ascii="Book Antiqua" w:hAnsi="Book Antiqua"/>
          <w:lang w:val="es-ES_tradnl"/>
        </w:rPr>
        <w:t xml:space="preserve">Referido a la Comisión de Calendarios y Reglas Especiales de Debate </w:t>
      </w:r>
    </w:p>
    <w:p w14:paraId="18F3CB26" w14:textId="77777777" w:rsidR="00FD49BE" w:rsidRPr="00FE524E" w:rsidRDefault="00FD49BE" w:rsidP="005B138A">
      <w:pPr>
        <w:jc w:val="center"/>
        <w:rPr>
          <w:rFonts w:ascii="Book Antiqua" w:hAnsi="Book Antiqua"/>
          <w:lang w:val="es-ES_tradnl"/>
        </w:rPr>
      </w:pPr>
    </w:p>
    <w:p w14:paraId="2B8A5C78" w14:textId="77777777" w:rsidR="00727159" w:rsidRPr="00FE524E" w:rsidRDefault="00727159" w:rsidP="005B138A">
      <w:pPr>
        <w:jc w:val="center"/>
        <w:rPr>
          <w:rFonts w:ascii="Book Antiqua" w:hAnsi="Book Antiqua"/>
          <w:b/>
          <w:sz w:val="28"/>
          <w:lang w:val="es-ES_tradnl"/>
        </w:rPr>
      </w:pPr>
      <w:r w:rsidRPr="00FE524E">
        <w:rPr>
          <w:rFonts w:ascii="Book Antiqua" w:hAnsi="Book Antiqua"/>
          <w:b/>
          <w:sz w:val="28"/>
          <w:lang w:val="es-ES_tradnl"/>
        </w:rPr>
        <w:t>LEY</w:t>
      </w:r>
    </w:p>
    <w:p w14:paraId="760A2E19" w14:textId="77777777" w:rsidR="00727159" w:rsidRPr="00FE524E" w:rsidRDefault="00727159" w:rsidP="005B138A">
      <w:pPr>
        <w:jc w:val="both"/>
        <w:rPr>
          <w:rFonts w:ascii="Book Antiqua" w:hAnsi="Book Antiqua"/>
          <w:lang w:val="es-ES_tradnl"/>
        </w:rPr>
      </w:pPr>
    </w:p>
    <w:p w14:paraId="7F97725C" w14:textId="51631823" w:rsidR="00727159" w:rsidRDefault="53E598B7" w:rsidP="005B138A">
      <w:pPr>
        <w:ind w:left="360" w:hanging="360"/>
        <w:jc w:val="both"/>
        <w:rPr>
          <w:rFonts w:ascii="Book Antiqua" w:hAnsi="Book Antiqua"/>
          <w:lang w:val="es-ES_tradnl"/>
        </w:rPr>
      </w:pPr>
      <w:r w:rsidRPr="00D62907">
        <w:rPr>
          <w:rFonts w:ascii="Book Antiqua" w:hAnsi="Book Antiqua"/>
          <w:lang w:val="es-ES_tradnl"/>
        </w:rPr>
        <w:t xml:space="preserve">Para enmendar el inciso G del Artículo 4 de la Ley 203-2007, según enmendada, conocida como “Carta de Derechos del Veterano Puertorriqueño del Siglo XXI”, para que no se considere como ingreso para fines de determinación de elegibilidad de beneficios de asistencia pública, la pensión del Departamento de Asuntos de Veteranos; </w:t>
      </w:r>
      <w:r w:rsidR="00FE524E" w:rsidRPr="002943B1">
        <w:rPr>
          <w:rFonts w:ascii="Book Antiqua" w:hAnsi="Book Antiqua"/>
          <w:lang w:val="es-ES_tradnl"/>
        </w:rPr>
        <w:t xml:space="preserve">para establecer que toda localidad como centros comerciales, coliseos, salas de conciertos, instalaciones deportivas y centros culturales, proveerá estacionamiento exclusivo para veteranos y veteranas; </w:t>
      </w:r>
      <w:r w:rsidRPr="00D62907">
        <w:rPr>
          <w:rFonts w:ascii="Book Antiqua" w:hAnsi="Book Antiqua"/>
          <w:lang w:val="es-ES_tradnl"/>
        </w:rPr>
        <w:t xml:space="preserve">para disponer que 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tendrá la obligación de diseñar y colocar en un lugar visible, un letrero, mediante el cual anuncie todo tipo de privilegios, descuentos u ofertas especiales que, como política institucional del comercio, se le extienden a los veteranos; y para otros fines relacionados.  </w:t>
      </w:r>
    </w:p>
    <w:p w14:paraId="5DEA51E9" w14:textId="77777777" w:rsidR="00533619" w:rsidRDefault="00533619" w:rsidP="005B138A">
      <w:pPr>
        <w:ind w:left="360" w:hanging="360"/>
        <w:jc w:val="both"/>
        <w:rPr>
          <w:rFonts w:ascii="Book Antiqua" w:hAnsi="Book Antiqua"/>
          <w:lang w:val="es-ES_tradnl"/>
        </w:rPr>
      </w:pPr>
    </w:p>
    <w:p w14:paraId="3C04D778" w14:textId="77777777" w:rsidR="00533619" w:rsidRDefault="00533619" w:rsidP="005B138A">
      <w:pPr>
        <w:ind w:left="360" w:hanging="360"/>
        <w:jc w:val="both"/>
        <w:rPr>
          <w:rFonts w:ascii="Book Antiqua" w:hAnsi="Book Antiqua"/>
          <w:lang w:val="es-ES_tradnl"/>
        </w:rPr>
      </w:pPr>
    </w:p>
    <w:p w14:paraId="250F089C" w14:textId="77777777" w:rsidR="00533619" w:rsidRDefault="00533619" w:rsidP="005B138A">
      <w:pPr>
        <w:ind w:left="360" w:hanging="360"/>
        <w:jc w:val="both"/>
        <w:rPr>
          <w:rFonts w:ascii="Book Antiqua" w:hAnsi="Book Antiqua"/>
          <w:lang w:val="es-ES_tradnl"/>
        </w:rPr>
      </w:pPr>
    </w:p>
    <w:p w14:paraId="2D42B584" w14:textId="77777777" w:rsidR="005B138A" w:rsidRPr="00D62907" w:rsidRDefault="005B138A" w:rsidP="005B138A">
      <w:pPr>
        <w:ind w:left="360" w:hanging="360"/>
        <w:jc w:val="both"/>
        <w:rPr>
          <w:rFonts w:ascii="Book Antiqua" w:hAnsi="Book Antiqua"/>
          <w:lang w:val="es-ES_tradnl"/>
        </w:rPr>
      </w:pPr>
    </w:p>
    <w:p w14:paraId="14D80985" w14:textId="6B977BEA" w:rsidR="00647781" w:rsidRDefault="00727159" w:rsidP="005B138A">
      <w:pPr>
        <w:ind w:firstLine="360"/>
        <w:jc w:val="center"/>
        <w:rPr>
          <w:rFonts w:ascii="Book Antiqua" w:hAnsi="Book Antiqua"/>
          <w:lang w:val="es-ES_tradnl"/>
        </w:rPr>
      </w:pPr>
      <w:r w:rsidRPr="00FE524E">
        <w:rPr>
          <w:rFonts w:ascii="Book Antiqua" w:hAnsi="Book Antiqua"/>
          <w:lang w:val="es-ES_tradnl"/>
        </w:rPr>
        <w:lastRenderedPageBreak/>
        <w:t>EXPOSICIÓN DE MOTIVOS</w:t>
      </w:r>
    </w:p>
    <w:p w14:paraId="019596A8" w14:textId="77777777" w:rsidR="005B138A" w:rsidRPr="00FE524E" w:rsidRDefault="005B138A" w:rsidP="005B138A">
      <w:pPr>
        <w:ind w:firstLine="360"/>
        <w:jc w:val="center"/>
        <w:rPr>
          <w:rFonts w:ascii="Book Antiqua" w:hAnsi="Book Antiqua"/>
          <w:lang w:val="es-ES_tradnl"/>
        </w:rPr>
      </w:pPr>
    </w:p>
    <w:p w14:paraId="15D6F75A" w14:textId="20554AFE" w:rsidR="0008195A" w:rsidRPr="00D62907" w:rsidRDefault="0008195A" w:rsidP="005B138A">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Según la Oficina del Censo Decenal de los Estados Unidos, conocida por sus siglas en inglés como </w:t>
      </w:r>
      <w:r w:rsidRPr="00D62907">
        <w:rPr>
          <w:rFonts w:ascii="Book Antiqua" w:eastAsia="Book Antiqua" w:hAnsi="Book Antiqua" w:cs="Book Antiqua"/>
          <w:i/>
          <w:iCs/>
          <w:color w:val="000000" w:themeColor="text1"/>
          <w:szCs w:val="24"/>
          <w:lang w:val="es-ES_tradnl"/>
        </w:rPr>
        <w:t>US Census Bureau</w:t>
      </w:r>
      <w:r w:rsidRPr="00D62907">
        <w:rPr>
          <w:rFonts w:ascii="Book Antiqua" w:eastAsia="Book Antiqua" w:hAnsi="Book Antiqua" w:cs="Book Antiqua"/>
          <w:color w:val="000000" w:themeColor="text1"/>
          <w:szCs w:val="24"/>
          <w:lang w:val="es-ES_tradnl"/>
        </w:rPr>
        <w:t xml:space="preserve">, define a las personas veteranas como hombres y mujeres que han prestado servicio (incluso por poco tiempo), pero que actualmente no están en servicio activo en el U.S. Army (Ejercito), Navy, Air Force, Marine Corps, o Coast Guard (Guardia Costera), o prestaron servicio en el U.S. Merchant Marine durante la Segunda Guerra Mundial. Las personas que sirvieron en la Guardia Nacional o en las Reservas se clasifican como veteranos solo si alguna vez fueron llamados u ordenados al servicio activo, sin contar los meses para el entrenamiento inicial o los campamentos de verano anuales. </w:t>
      </w:r>
    </w:p>
    <w:p w14:paraId="72DBE1CD" w14:textId="77777777" w:rsidR="0008195A" w:rsidRPr="00D62907" w:rsidRDefault="0008195A" w:rsidP="0008195A">
      <w:pPr>
        <w:jc w:val="both"/>
        <w:rPr>
          <w:rFonts w:ascii="Book Antiqua" w:eastAsia="Book Antiqua" w:hAnsi="Book Antiqua" w:cs="Book Antiqua"/>
          <w:color w:val="000000" w:themeColor="text1"/>
          <w:szCs w:val="24"/>
          <w:lang w:val="es-ES_tradnl"/>
        </w:rPr>
      </w:pPr>
    </w:p>
    <w:p w14:paraId="787278D2" w14:textId="3E2F8BF2" w:rsidR="0008195A" w:rsidRPr="00D62907" w:rsidRDefault="0008195A" w:rsidP="0008195A">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No obstante, a nivel local en Puerto Rico, en el Artículo 2 de la Ley 203-2007, según enmendada y mejor conocida como la “Carta de Derechos del Veterano Puertorriqueño del Siglo XXI”, define a veteranos(as) como toda persona que haya servido, honorablemente, en las Fuerzas Armadas de los Estados Unidos de América, entiéndanse el Ejército, Marina de Guerra, Fuerza Aérea, Cuerpo de Infantería de Marina y la Guardia Costanera de los Estados Unidos, así como en el Cuerpo de Oficiales del Servicio de Salud Pública de los Estados Unidos, y en sus entidades sucesoras en derecho, y que tenga la condición de veterano, de acuerdo con las leyes federales vigentes. Incluirá las personas, cuyo servicio en los cuerpos de reserva de las Fuerzas Armadas o la Guardia Nacional cumpla con los requisitos dispuestos por dichas leyes. Los términos veteranos o veterana podrán usarse, indistintamente, y esta Ley 203 será indiferente en cuanto al género de la persona.</w:t>
      </w:r>
    </w:p>
    <w:p w14:paraId="5A91FA29" w14:textId="77777777" w:rsidR="0008195A" w:rsidRPr="00D62907" w:rsidRDefault="0008195A" w:rsidP="0008195A">
      <w:pPr>
        <w:jc w:val="both"/>
        <w:rPr>
          <w:rFonts w:ascii="Book Antiqua" w:eastAsia="Book Antiqua" w:hAnsi="Book Antiqua" w:cs="Book Antiqua"/>
          <w:color w:val="000000" w:themeColor="text1"/>
          <w:szCs w:val="24"/>
          <w:lang w:val="es-ES_tradnl"/>
        </w:rPr>
      </w:pPr>
    </w:p>
    <w:p w14:paraId="2D36EA10" w14:textId="61423993" w:rsidR="0008195A" w:rsidRPr="00D62907" w:rsidRDefault="0008195A" w:rsidP="0008195A">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En un estimado del "</w:t>
      </w:r>
      <w:r w:rsidRPr="00D62907">
        <w:rPr>
          <w:rFonts w:ascii="Book Antiqua" w:eastAsia="Book Antiqua" w:hAnsi="Book Antiqua" w:cs="Book Antiqua"/>
          <w:i/>
          <w:iCs/>
          <w:color w:val="000000" w:themeColor="text1"/>
          <w:szCs w:val="24"/>
          <w:lang w:val="es-ES_tradnl"/>
        </w:rPr>
        <w:t>Puerto Rico Community Survey</w:t>
      </w:r>
      <w:r w:rsidRPr="00D62907">
        <w:rPr>
          <w:rFonts w:ascii="Book Antiqua" w:eastAsia="Book Antiqua" w:hAnsi="Book Antiqua" w:cs="Book Antiqua"/>
          <w:color w:val="000000" w:themeColor="text1"/>
          <w:szCs w:val="24"/>
          <w:lang w:val="es-ES_tradnl"/>
        </w:rPr>
        <w:t xml:space="preserve">" escrito por la Oficina del Censo de Estados Unidos en Puerto Rico identificó a 108,464 </w:t>
      </w:r>
      <w:r w:rsidR="00090CA1" w:rsidRPr="00D62907">
        <w:rPr>
          <w:rFonts w:ascii="Book Antiqua" w:eastAsia="Book Antiqua" w:hAnsi="Book Antiqua" w:cs="Book Antiqua"/>
          <w:color w:val="000000" w:themeColor="text1"/>
          <w:szCs w:val="24"/>
          <w:lang w:val="es-ES_tradnl"/>
        </w:rPr>
        <w:t>veteranos</w:t>
      </w:r>
      <w:r w:rsidRPr="00D62907">
        <w:rPr>
          <w:rFonts w:ascii="Book Antiqua" w:eastAsia="Book Antiqua" w:hAnsi="Book Antiqua" w:cs="Book Antiqua"/>
          <w:color w:val="000000" w:themeColor="text1"/>
          <w:szCs w:val="24"/>
          <w:lang w:val="es-ES_tradnl"/>
        </w:rPr>
        <w:t xml:space="preserve"> residiendo en Puerto Rico para el año 2011. En el último Censo del 2020, el Departamento de Asuntos de Veteranos Federal (DVA, por sus siglas en inglés) estimó la población de </w:t>
      </w:r>
      <w:r w:rsidR="00090CA1" w:rsidRPr="00D62907">
        <w:rPr>
          <w:rFonts w:ascii="Book Antiqua" w:eastAsia="Book Antiqua" w:hAnsi="Book Antiqua" w:cs="Book Antiqua"/>
          <w:color w:val="000000" w:themeColor="text1"/>
          <w:szCs w:val="24"/>
          <w:lang w:val="es-ES_tradnl"/>
        </w:rPr>
        <w:t>veteranos</w:t>
      </w:r>
      <w:r w:rsidRPr="00D62907">
        <w:rPr>
          <w:rFonts w:ascii="Book Antiqua" w:eastAsia="Book Antiqua" w:hAnsi="Book Antiqua" w:cs="Book Antiqua"/>
          <w:color w:val="000000" w:themeColor="text1"/>
          <w:szCs w:val="24"/>
          <w:lang w:val="es-ES_tradnl"/>
        </w:rPr>
        <w:t xml:space="preserve"> en Puerto Rico en aproximadamente 69,493 personas. En casi 10 años la disminución de </w:t>
      </w:r>
      <w:r w:rsidR="00090CA1" w:rsidRPr="00D62907">
        <w:rPr>
          <w:rFonts w:ascii="Book Antiqua" w:eastAsia="Book Antiqua" w:hAnsi="Book Antiqua" w:cs="Book Antiqua"/>
          <w:color w:val="000000" w:themeColor="text1"/>
          <w:szCs w:val="24"/>
          <w:lang w:val="es-ES_tradnl"/>
        </w:rPr>
        <w:t>veteranos</w:t>
      </w:r>
      <w:r w:rsidRPr="00D62907">
        <w:rPr>
          <w:rFonts w:ascii="Book Antiqua" w:eastAsia="Book Antiqua" w:hAnsi="Book Antiqua" w:cs="Book Antiqua"/>
          <w:color w:val="000000" w:themeColor="text1"/>
          <w:szCs w:val="24"/>
          <w:lang w:val="es-ES_tradnl"/>
        </w:rPr>
        <w:t xml:space="preserve"> residiendo en Puerto Rico es sin duda alarmante.</w:t>
      </w:r>
    </w:p>
    <w:p w14:paraId="19598ACC" w14:textId="77777777" w:rsidR="009A69EB" w:rsidRPr="00D62907" w:rsidRDefault="009A69EB" w:rsidP="0008195A">
      <w:pPr>
        <w:ind w:firstLine="360"/>
        <w:jc w:val="both"/>
        <w:rPr>
          <w:rFonts w:ascii="Book Antiqua" w:eastAsia="Book Antiqua" w:hAnsi="Book Antiqua" w:cs="Book Antiqua"/>
          <w:color w:val="000000" w:themeColor="text1"/>
          <w:szCs w:val="24"/>
          <w:lang w:val="es-ES_tradnl"/>
        </w:rPr>
      </w:pPr>
    </w:p>
    <w:p w14:paraId="1CE320C0" w14:textId="469054F5" w:rsidR="003E55CB" w:rsidRPr="00D62907" w:rsidRDefault="003E55CB" w:rsidP="003E55CB">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Puerto Rico ha sido uno de los territorios de los Estados Unidos con gran porcentaje de personas veteranas y militares activos de las Fuerzas Armadas de los Estados Unidos. Sin embargo, como se menciona anteriormente Puerto Rico no se ve como un destino ideal para que el veterano y/o militar retirado regrese o decida vivir en la </w:t>
      </w:r>
      <w:r w:rsidR="003508A1" w:rsidRPr="00D62907">
        <w:rPr>
          <w:rFonts w:ascii="Book Antiqua" w:eastAsia="Book Antiqua" w:hAnsi="Book Antiqua" w:cs="Book Antiqua"/>
          <w:color w:val="000000" w:themeColor="text1"/>
          <w:szCs w:val="24"/>
          <w:lang w:val="es-ES_tradnl"/>
        </w:rPr>
        <w:t>I</w:t>
      </w:r>
      <w:r w:rsidRPr="00D62907">
        <w:rPr>
          <w:rFonts w:ascii="Book Antiqua" w:eastAsia="Book Antiqua" w:hAnsi="Book Antiqua" w:cs="Book Antiqua"/>
          <w:color w:val="000000" w:themeColor="text1"/>
          <w:szCs w:val="24"/>
          <w:lang w:val="es-ES_tradnl"/>
        </w:rPr>
        <w:t xml:space="preserve">sla. Por ello, como territorio de los Estados Unidos de América, es imperativo fomentar e incentivar mayores recursos e infraestructura para que Puerto Rico logre ser un destino atractivo para las personas veteranas y militares retirados. </w:t>
      </w:r>
    </w:p>
    <w:p w14:paraId="506C1C4C" w14:textId="77777777" w:rsidR="003E55CB" w:rsidRPr="00D62907" w:rsidRDefault="003E55CB" w:rsidP="003E55CB">
      <w:pPr>
        <w:jc w:val="both"/>
        <w:rPr>
          <w:rFonts w:ascii="Book Antiqua" w:eastAsia="Book Antiqua" w:hAnsi="Book Antiqua" w:cs="Book Antiqua"/>
          <w:color w:val="000000" w:themeColor="text1"/>
          <w:szCs w:val="24"/>
          <w:lang w:val="es-ES_tradnl"/>
        </w:rPr>
      </w:pPr>
    </w:p>
    <w:p w14:paraId="5E867270" w14:textId="6379BFDB" w:rsidR="003E55CB" w:rsidRPr="00D62907" w:rsidRDefault="003E55CB" w:rsidP="003508A1">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Muchos estados </w:t>
      </w:r>
      <w:r w:rsidR="0094709C" w:rsidRPr="00D62907">
        <w:rPr>
          <w:rFonts w:ascii="Book Antiqua" w:eastAsia="Book Antiqua" w:hAnsi="Book Antiqua" w:cs="Book Antiqua"/>
          <w:color w:val="000000" w:themeColor="text1"/>
          <w:szCs w:val="24"/>
          <w:lang w:val="es-ES_tradnl"/>
        </w:rPr>
        <w:t xml:space="preserve">de los Estados Unidos de América </w:t>
      </w:r>
      <w:r w:rsidRPr="00D62907">
        <w:rPr>
          <w:rFonts w:ascii="Book Antiqua" w:eastAsia="Book Antiqua" w:hAnsi="Book Antiqua" w:cs="Book Antiqua"/>
          <w:color w:val="000000" w:themeColor="text1"/>
          <w:szCs w:val="24"/>
          <w:lang w:val="es-ES_tradnl"/>
        </w:rPr>
        <w:t>y lugares denominados como “</w:t>
      </w:r>
      <w:r w:rsidRPr="00D62907">
        <w:rPr>
          <w:rFonts w:ascii="Book Antiqua" w:eastAsia="Book Antiqua" w:hAnsi="Book Antiqua" w:cs="Book Antiqua"/>
          <w:i/>
          <w:iCs/>
          <w:color w:val="000000" w:themeColor="text1"/>
          <w:szCs w:val="24"/>
          <w:lang w:val="es-ES_tradnl"/>
        </w:rPr>
        <w:t>veteran friendly</w:t>
      </w:r>
      <w:r w:rsidRPr="00D62907">
        <w:rPr>
          <w:rFonts w:ascii="Book Antiqua" w:eastAsia="Book Antiqua" w:hAnsi="Book Antiqua" w:cs="Book Antiqua"/>
          <w:color w:val="000000" w:themeColor="text1"/>
          <w:szCs w:val="24"/>
          <w:lang w:val="es-ES_tradnl"/>
        </w:rPr>
        <w:t xml:space="preserve">”, además de proveer servicios médicos de excelencia, son destinos que ofrecen a las personas veteranas derechos y beneficios que les permitan quedarse en un </w:t>
      </w:r>
      <w:r w:rsidRPr="00D62907">
        <w:rPr>
          <w:rFonts w:ascii="Book Antiqua" w:eastAsia="Book Antiqua" w:hAnsi="Book Antiqua" w:cs="Book Antiqua"/>
          <w:color w:val="000000" w:themeColor="text1"/>
          <w:szCs w:val="24"/>
          <w:lang w:val="es-ES_tradnl"/>
        </w:rPr>
        <w:lastRenderedPageBreak/>
        <w:t>lugar donde puedan vivir en tranquilidad. Adicionalmente, los destinos “</w:t>
      </w:r>
      <w:r w:rsidRPr="00D62907">
        <w:rPr>
          <w:rFonts w:ascii="Book Antiqua" w:eastAsia="Book Antiqua" w:hAnsi="Book Antiqua" w:cs="Book Antiqua"/>
          <w:i/>
          <w:iCs/>
          <w:color w:val="000000" w:themeColor="text1"/>
          <w:szCs w:val="24"/>
          <w:lang w:val="es-ES_tradnl"/>
        </w:rPr>
        <w:t>veteran friendly</w:t>
      </w:r>
      <w:r w:rsidRPr="00D62907">
        <w:rPr>
          <w:rFonts w:ascii="Book Antiqua" w:eastAsia="Book Antiqua" w:hAnsi="Book Antiqua" w:cs="Book Antiqua"/>
          <w:color w:val="000000" w:themeColor="text1"/>
          <w:szCs w:val="24"/>
          <w:lang w:val="es-ES_tradnl"/>
        </w:rPr>
        <w:t xml:space="preserve">” tienen el fin de desarrollar una economía a los(as) nuevos veteranos(as) empresarios(as), vivir en comunidad y/o recibir los servicios esenciales con mayor efectividad. A este aspecto, las personas veteranas buscan en estos lugares </w:t>
      </w:r>
      <w:r w:rsidRPr="00D62907">
        <w:rPr>
          <w:rFonts w:ascii="Book Antiqua" w:eastAsia="Book Antiqua" w:hAnsi="Book Antiqua" w:cs="Book Antiqua"/>
          <w:i/>
          <w:iCs/>
          <w:color w:val="000000" w:themeColor="text1"/>
          <w:szCs w:val="24"/>
          <w:lang w:val="es-ES_tradnl"/>
        </w:rPr>
        <w:t>“friendly”</w:t>
      </w:r>
      <w:r w:rsidRPr="00D62907">
        <w:rPr>
          <w:rFonts w:ascii="Book Antiqua" w:eastAsia="Book Antiqua" w:hAnsi="Book Antiqua" w:cs="Book Antiqua"/>
          <w:color w:val="000000" w:themeColor="text1"/>
          <w:szCs w:val="24"/>
          <w:lang w:val="es-ES_tradnl"/>
        </w:rPr>
        <w:t xml:space="preserve"> beneficios adicionales, servicios de calidad y servicios médicos accesibles. </w:t>
      </w:r>
    </w:p>
    <w:p w14:paraId="66E122EE" w14:textId="77777777" w:rsidR="003E55CB" w:rsidRPr="00D62907" w:rsidRDefault="003E55CB" w:rsidP="003E55CB">
      <w:pPr>
        <w:jc w:val="both"/>
        <w:rPr>
          <w:rFonts w:ascii="Book Antiqua" w:eastAsia="Book Antiqua" w:hAnsi="Book Antiqua" w:cs="Book Antiqua"/>
          <w:color w:val="000000" w:themeColor="text1"/>
          <w:szCs w:val="24"/>
          <w:lang w:val="es-ES_tradnl"/>
        </w:rPr>
      </w:pPr>
    </w:p>
    <w:p w14:paraId="6605E20B" w14:textId="6E3D56BF" w:rsidR="003E55CB" w:rsidRDefault="003E55CB" w:rsidP="00B60BEC">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A lo anterior, en Puerto Rico con la aprobación de la Carta de Derechos del Veterano Puertorriqueño </w:t>
      </w:r>
      <w:r w:rsidR="00DC2E78">
        <w:rPr>
          <w:rFonts w:ascii="Book Antiqua" w:eastAsia="Book Antiqua" w:hAnsi="Book Antiqua" w:cs="Book Antiqua"/>
          <w:color w:val="000000" w:themeColor="text1"/>
          <w:szCs w:val="24"/>
          <w:lang w:val="es-ES_tradnl"/>
        </w:rPr>
        <w:t xml:space="preserve">del Siglo XXI </w:t>
      </w:r>
      <w:r w:rsidRPr="00D62907">
        <w:rPr>
          <w:rFonts w:ascii="Book Antiqua" w:eastAsia="Book Antiqua" w:hAnsi="Book Antiqua" w:cs="Book Antiqua"/>
          <w:color w:val="000000" w:themeColor="text1"/>
          <w:szCs w:val="24"/>
          <w:lang w:val="es-ES_tradnl"/>
        </w:rPr>
        <w:t>(Ley 203-2007</w:t>
      </w:r>
      <w:r w:rsidR="000D2CEA" w:rsidRPr="00D62907">
        <w:rPr>
          <w:rFonts w:ascii="Book Antiqua" w:eastAsia="Book Antiqua" w:hAnsi="Book Antiqua" w:cs="Book Antiqua"/>
          <w:color w:val="000000" w:themeColor="text1"/>
          <w:szCs w:val="24"/>
          <w:lang w:val="es-ES_tradnl"/>
        </w:rPr>
        <w:t>, según enmendada</w:t>
      </w:r>
      <w:r w:rsidRPr="00D62907">
        <w:rPr>
          <w:rFonts w:ascii="Book Antiqua" w:eastAsia="Book Antiqua" w:hAnsi="Book Antiqua" w:cs="Book Antiqua"/>
          <w:color w:val="000000" w:themeColor="text1"/>
          <w:szCs w:val="24"/>
          <w:lang w:val="es-ES_tradnl"/>
        </w:rPr>
        <w:t>) se atemperaron todas las legislaciones aprobadas</w:t>
      </w:r>
      <w:r w:rsidR="00B15546" w:rsidRPr="00D62907">
        <w:rPr>
          <w:rFonts w:ascii="Book Antiqua" w:eastAsia="Book Antiqua" w:hAnsi="Book Antiqua" w:cs="Book Antiqua"/>
          <w:color w:val="000000" w:themeColor="text1"/>
          <w:szCs w:val="24"/>
          <w:lang w:val="es-ES_tradnl"/>
        </w:rPr>
        <w:t xml:space="preserve"> y beneficios </w:t>
      </w:r>
      <w:r w:rsidRPr="00D62907">
        <w:rPr>
          <w:rFonts w:ascii="Book Antiqua" w:eastAsia="Book Antiqua" w:hAnsi="Book Antiqua" w:cs="Book Antiqua"/>
          <w:color w:val="000000" w:themeColor="text1"/>
          <w:szCs w:val="24"/>
          <w:lang w:val="es-ES_tradnl"/>
        </w:rPr>
        <w:t xml:space="preserve">en favor de las personas veteranas. Ante esto, </w:t>
      </w:r>
      <w:r w:rsidR="00DC2E78">
        <w:rPr>
          <w:rFonts w:ascii="Book Antiqua" w:eastAsia="Book Antiqua" w:hAnsi="Book Antiqua" w:cs="Book Antiqua"/>
          <w:color w:val="000000" w:themeColor="text1"/>
          <w:szCs w:val="24"/>
          <w:lang w:val="es-ES_tradnl"/>
        </w:rPr>
        <w:t>su</w:t>
      </w:r>
      <w:r w:rsidR="00DC2E78" w:rsidRPr="00D62907">
        <w:rPr>
          <w:rFonts w:ascii="Book Antiqua" w:eastAsia="Book Antiqua" w:hAnsi="Book Antiqua" w:cs="Book Antiqua"/>
          <w:color w:val="000000" w:themeColor="text1"/>
          <w:szCs w:val="24"/>
          <w:lang w:val="es-ES_tradnl"/>
        </w:rPr>
        <w:t xml:space="preserve"> </w:t>
      </w:r>
      <w:r w:rsidRPr="00D62907">
        <w:rPr>
          <w:rFonts w:ascii="Book Antiqua" w:eastAsia="Book Antiqua" w:hAnsi="Book Antiqua" w:cs="Book Antiqua"/>
          <w:color w:val="000000" w:themeColor="text1"/>
          <w:szCs w:val="24"/>
          <w:lang w:val="es-ES_tradnl"/>
        </w:rPr>
        <w:t>Artículo 4 se divide</w:t>
      </w:r>
      <w:r w:rsidR="00B15546" w:rsidRPr="00D62907">
        <w:rPr>
          <w:rFonts w:ascii="Book Antiqua" w:eastAsia="Book Antiqua" w:hAnsi="Book Antiqua" w:cs="Book Antiqua"/>
          <w:color w:val="000000" w:themeColor="text1"/>
          <w:szCs w:val="24"/>
          <w:lang w:val="es-ES_tradnl"/>
        </w:rPr>
        <w:t xml:space="preserve"> </w:t>
      </w:r>
      <w:r w:rsidR="00DC2E78">
        <w:rPr>
          <w:rFonts w:ascii="Book Antiqua" w:eastAsia="Book Antiqua" w:hAnsi="Book Antiqua" w:cs="Book Antiqua"/>
          <w:color w:val="000000" w:themeColor="text1"/>
          <w:szCs w:val="24"/>
          <w:lang w:val="es-ES_tradnl"/>
        </w:rPr>
        <w:t>de la siguiente manera</w:t>
      </w:r>
      <w:r w:rsidRPr="00D62907">
        <w:rPr>
          <w:rFonts w:ascii="Book Antiqua" w:eastAsia="Book Antiqua" w:hAnsi="Book Antiqua" w:cs="Book Antiqua"/>
          <w:color w:val="000000" w:themeColor="text1"/>
          <w:szCs w:val="24"/>
          <w:lang w:val="es-ES_tradnl"/>
        </w:rPr>
        <w:t xml:space="preserve">: </w:t>
      </w:r>
    </w:p>
    <w:p w14:paraId="2506475C" w14:textId="77777777" w:rsidR="00533619" w:rsidRPr="00D62907" w:rsidRDefault="00533619" w:rsidP="00B60BEC">
      <w:pPr>
        <w:ind w:firstLine="360"/>
        <w:jc w:val="both"/>
        <w:rPr>
          <w:rFonts w:ascii="Book Antiqua" w:eastAsia="Book Antiqua" w:hAnsi="Book Antiqua" w:cs="Book Antiqua"/>
          <w:color w:val="000000" w:themeColor="text1"/>
          <w:szCs w:val="24"/>
          <w:lang w:val="es-ES_tradnl"/>
        </w:rPr>
      </w:pPr>
    </w:p>
    <w:p w14:paraId="0ABDBB2F"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la Adquisición de Propiedades</w:t>
      </w:r>
    </w:p>
    <w:p w14:paraId="2BC29EDE"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la Educación</w:t>
      </w:r>
    </w:p>
    <w:p w14:paraId="6455653E"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las Obligaciones Contributivas</w:t>
      </w:r>
    </w:p>
    <w:p w14:paraId="3B19D703"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servicios médicos y hospitalarios</w:t>
      </w:r>
    </w:p>
    <w:p w14:paraId="695A5F9C"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los sistemas de retiro gubernamentales</w:t>
      </w:r>
    </w:p>
    <w:p w14:paraId="4B12D57D" w14:textId="77777777" w:rsidR="003E55CB" w:rsidRPr="00D62907" w:rsidRDefault="003E55CB" w:rsidP="003E55CB">
      <w:pPr>
        <w:pStyle w:val="ListParagraph"/>
        <w:numPr>
          <w:ilvl w:val="0"/>
          <w:numId w:val="3"/>
        </w:numPr>
        <w:jc w:val="both"/>
        <w:rPr>
          <w:rFonts w:ascii="Book Antiqua" w:eastAsia="Book Antiqua" w:hAnsi="Book Antiqua" w:cs="Book Antiqua"/>
          <w:i/>
          <w:iCs/>
          <w:color w:val="000000" w:themeColor="text1"/>
          <w:szCs w:val="24"/>
          <w:lang w:val="es-ES_tradnl"/>
        </w:rPr>
      </w:pPr>
      <w:r w:rsidRPr="00D62907">
        <w:rPr>
          <w:rFonts w:ascii="Book Antiqua" w:eastAsia="Book Antiqua" w:hAnsi="Book Antiqua" w:cs="Book Antiqua"/>
          <w:i/>
          <w:iCs/>
          <w:color w:val="000000" w:themeColor="text1"/>
          <w:szCs w:val="24"/>
          <w:lang w:val="es-ES_tradnl"/>
        </w:rPr>
        <w:t>Derechos relacionados con trabajo</w:t>
      </w:r>
    </w:p>
    <w:p w14:paraId="2C94F2E1" w14:textId="77777777" w:rsidR="003E55CB" w:rsidRPr="00D62907" w:rsidRDefault="003E55CB" w:rsidP="003E55CB">
      <w:pPr>
        <w:pStyle w:val="ListParagraph"/>
        <w:numPr>
          <w:ilvl w:val="0"/>
          <w:numId w:val="3"/>
        </w:numPr>
        <w:jc w:val="both"/>
        <w:rPr>
          <w:rFonts w:ascii="Book Antiqua" w:eastAsia="Book Antiqua" w:hAnsi="Book Antiqua" w:cs="Book Antiqua"/>
          <w:b/>
          <w:bCs/>
          <w:i/>
          <w:iCs/>
          <w:color w:val="000000" w:themeColor="text1"/>
          <w:szCs w:val="24"/>
          <w:lang w:val="es-ES_tradnl"/>
        </w:rPr>
      </w:pPr>
      <w:r w:rsidRPr="00D62907">
        <w:rPr>
          <w:rFonts w:ascii="Book Antiqua" w:eastAsia="Book Antiqua" w:hAnsi="Book Antiqua" w:cs="Book Antiqua"/>
          <w:b/>
          <w:bCs/>
          <w:i/>
          <w:iCs/>
          <w:color w:val="000000" w:themeColor="text1"/>
          <w:szCs w:val="24"/>
          <w:lang w:val="es-ES_tradnl"/>
        </w:rPr>
        <w:t xml:space="preserve">Derechos Adicionales </w:t>
      </w:r>
    </w:p>
    <w:p w14:paraId="69366CBD" w14:textId="77777777" w:rsidR="003E55CB" w:rsidRPr="00D62907" w:rsidRDefault="003E55CB" w:rsidP="003E55CB">
      <w:pPr>
        <w:jc w:val="both"/>
        <w:rPr>
          <w:rFonts w:ascii="Book Antiqua" w:eastAsia="Book Antiqua" w:hAnsi="Book Antiqua" w:cs="Book Antiqua"/>
          <w:color w:val="000000" w:themeColor="text1"/>
          <w:szCs w:val="24"/>
          <w:lang w:val="es-ES_tradnl"/>
        </w:rPr>
      </w:pPr>
    </w:p>
    <w:p w14:paraId="3F227C26" w14:textId="44D38DF8" w:rsidR="0046750D" w:rsidRPr="00D62907" w:rsidRDefault="003E55CB" w:rsidP="00E32476">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Específicamente en el inciso (G), </w:t>
      </w:r>
      <w:r w:rsidR="00E32476" w:rsidRPr="00D62907">
        <w:rPr>
          <w:rFonts w:ascii="Book Antiqua" w:eastAsia="Book Antiqua" w:hAnsi="Book Antiqua" w:cs="Book Antiqua"/>
          <w:color w:val="000000" w:themeColor="text1"/>
          <w:szCs w:val="24"/>
          <w:lang w:val="es-ES_tradnl"/>
        </w:rPr>
        <w:t xml:space="preserve">establece que el Gobierno del Estado Libre Asociado de Puerto Rico implantará </w:t>
      </w:r>
      <w:r w:rsidR="002B3DB2" w:rsidRPr="00D62907">
        <w:rPr>
          <w:rFonts w:ascii="Book Antiqua" w:eastAsia="Book Antiqua" w:hAnsi="Book Antiqua" w:cs="Book Antiqua"/>
          <w:color w:val="000000" w:themeColor="text1"/>
          <w:szCs w:val="24"/>
          <w:lang w:val="es-ES_tradnl"/>
        </w:rPr>
        <w:t>algunas</w:t>
      </w:r>
      <w:r w:rsidR="00E32476" w:rsidRPr="00D62907">
        <w:rPr>
          <w:rFonts w:ascii="Book Antiqua" w:eastAsia="Book Antiqua" w:hAnsi="Book Antiqua" w:cs="Book Antiqua"/>
          <w:color w:val="000000" w:themeColor="text1"/>
          <w:szCs w:val="24"/>
          <w:lang w:val="es-ES_tradnl"/>
        </w:rPr>
        <w:t xml:space="preserve"> consideraciones generales para con los veteranos que soliciten servicios o beneficios públicos de cualquier agencia o programa gubernamental</w:t>
      </w:r>
      <w:r w:rsidR="00216B27" w:rsidRPr="00D62907">
        <w:rPr>
          <w:rFonts w:ascii="Book Antiqua" w:eastAsia="Book Antiqua" w:hAnsi="Book Antiqua" w:cs="Book Antiqua"/>
          <w:color w:val="000000" w:themeColor="text1"/>
          <w:szCs w:val="24"/>
          <w:lang w:val="es-ES_tradnl"/>
        </w:rPr>
        <w:t xml:space="preserve">. </w:t>
      </w:r>
      <w:r w:rsidR="002C0C47" w:rsidRPr="00D62907">
        <w:rPr>
          <w:rFonts w:ascii="Book Antiqua" w:eastAsia="Book Antiqua" w:hAnsi="Book Antiqua" w:cs="Book Antiqua"/>
          <w:color w:val="000000" w:themeColor="text1"/>
          <w:szCs w:val="24"/>
          <w:lang w:val="es-ES_tradnl"/>
        </w:rPr>
        <w:t xml:space="preserve">Estas consideraciones </w:t>
      </w:r>
      <w:r w:rsidR="00555DBD" w:rsidRPr="00D62907">
        <w:rPr>
          <w:rFonts w:ascii="Book Antiqua" w:eastAsia="Book Antiqua" w:hAnsi="Book Antiqua" w:cs="Book Antiqua"/>
          <w:color w:val="000000" w:themeColor="text1"/>
          <w:szCs w:val="24"/>
          <w:lang w:val="es-ES_tradnl"/>
        </w:rPr>
        <w:t xml:space="preserve">son derechos dirigidos a una población </w:t>
      </w:r>
      <w:r w:rsidR="001F4F57" w:rsidRPr="00D62907">
        <w:rPr>
          <w:rFonts w:ascii="Book Antiqua" w:eastAsia="Book Antiqua" w:hAnsi="Book Antiqua" w:cs="Book Antiqua"/>
          <w:color w:val="000000" w:themeColor="text1"/>
          <w:szCs w:val="24"/>
          <w:lang w:val="es-ES_tradnl"/>
        </w:rPr>
        <w:t xml:space="preserve">que necesita </w:t>
      </w:r>
      <w:r w:rsidR="00845FF9" w:rsidRPr="00D62907">
        <w:rPr>
          <w:rFonts w:ascii="Book Antiqua" w:eastAsia="Book Antiqua" w:hAnsi="Book Antiqua" w:cs="Book Antiqua"/>
          <w:color w:val="000000" w:themeColor="text1"/>
          <w:szCs w:val="24"/>
          <w:lang w:val="es-ES_tradnl"/>
        </w:rPr>
        <w:t xml:space="preserve">la gestión y compromiso </w:t>
      </w:r>
      <w:r w:rsidR="001F4F57" w:rsidRPr="00D62907">
        <w:rPr>
          <w:rFonts w:ascii="Book Antiqua" w:eastAsia="Book Antiqua" w:hAnsi="Book Antiqua" w:cs="Book Antiqua"/>
          <w:color w:val="000000" w:themeColor="text1"/>
          <w:szCs w:val="24"/>
          <w:lang w:val="es-ES_tradnl"/>
        </w:rPr>
        <w:t>del estado</w:t>
      </w:r>
      <w:r w:rsidR="00B078AD" w:rsidRPr="00D62907">
        <w:rPr>
          <w:rFonts w:ascii="Book Antiqua" w:eastAsia="Book Antiqua" w:hAnsi="Book Antiqua" w:cs="Book Antiqua"/>
          <w:color w:val="000000" w:themeColor="text1"/>
          <w:szCs w:val="24"/>
          <w:lang w:val="es-ES_tradnl"/>
        </w:rPr>
        <w:t>, municipios y todos los demás sectores de la sociedad</w:t>
      </w:r>
      <w:r w:rsidR="00E449D8" w:rsidRPr="00D62907">
        <w:rPr>
          <w:rFonts w:ascii="Book Antiqua" w:eastAsia="Book Antiqua" w:hAnsi="Book Antiqua" w:cs="Book Antiqua"/>
          <w:color w:val="000000" w:themeColor="text1"/>
          <w:szCs w:val="24"/>
          <w:lang w:val="es-ES_tradnl"/>
        </w:rPr>
        <w:t xml:space="preserve"> </w:t>
      </w:r>
      <w:r w:rsidR="009B4489" w:rsidRPr="00D62907">
        <w:rPr>
          <w:rFonts w:ascii="Book Antiqua" w:eastAsia="Book Antiqua" w:hAnsi="Book Antiqua" w:cs="Book Antiqua"/>
          <w:color w:val="000000" w:themeColor="text1"/>
          <w:szCs w:val="24"/>
          <w:lang w:val="es-ES_tradnl"/>
        </w:rPr>
        <w:t>puertorriqueña</w:t>
      </w:r>
      <w:r w:rsidR="009F0288" w:rsidRPr="00D62907">
        <w:rPr>
          <w:rFonts w:ascii="Book Antiqua" w:eastAsia="Book Antiqua" w:hAnsi="Book Antiqua" w:cs="Book Antiqua"/>
          <w:color w:val="000000" w:themeColor="text1"/>
          <w:szCs w:val="24"/>
          <w:lang w:val="es-ES_tradnl"/>
        </w:rPr>
        <w:t xml:space="preserve"> </w:t>
      </w:r>
      <w:r w:rsidR="00830AFF" w:rsidRPr="00D62907">
        <w:rPr>
          <w:rFonts w:ascii="Book Antiqua" w:eastAsia="Book Antiqua" w:hAnsi="Book Antiqua" w:cs="Book Antiqua"/>
          <w:color w:val="000000" w:themeColor="text1"/>
          <w:szCs w:val="24"/>
          <w:lang w:val="es-ES_tradnl"/>
        </w:rPr>
        <w:t xml:space="preserve">en honrar y reconocer </w:t>
      </w:r>
      <w:r w:rsidR="002131EA" w:rsidRPr="00D62907">
        <w:rPr>
          <w:rFonts w:ascii="Book Antiqua" w:eastAsia="Book Antiqua" w:hAnsi="Book Antiqua" w:cs="Book Antiqua"/>
          <w:color w:val="000000" w:themeColor="text1"/>
          <w:szCs w:val="24"/>
          <w:lang w:val="es-ES_tradnl"/>
        </w:rPr>
        <w:t>el sacrificio</w:t>
      </w:r>
      <w:r w:rsidR="00830AFF" w:rsidRPr="00D62907">
        <w:rPr>
          <w:rFonts w:ascii="Book Antiqua" w:eastAsia="Book Antiqua" w:hAnsi="Book Antiqua" w:cs="Book Antiqua"/>
          <w:color w:val="000000" w:themeColor="text1"/>
          <w:szCs w:val="24"/>
          <w:lang w:val="es-ES_tradnl"/>
        </w:rPr>
        <w:t xml:space="preserve"> que </w:t>
      </w:r>
      <w:r w:rsidR="002131EA" w:rsidRPr="00D62907">
        <w:rPr>
          <w:rFonts w:ascii="Book Antiqua" w:eastAsia="Book Antiqua" w:hAnsi="Book Antiqua" w:cs="Book Antiqua"/>
          <w:color w:val="000000" w:themeColor="text1"/>
          <w:szCs w:val="24"/>
          <w:lang w:val="es-ES_tradnl"/>
        </w:rPr>
        <w:t xml:space="preserve">nuestros héroes realizaron. </w:t>
      </w:r>
    </w:p>
    <w:p w14:paraId="06F2A6E3" w14:textId="77777777" w:rsidR="00E449D8" w:rsidRPr="00D62907" w:rsidRDefault="00E449D8" w:rsidP="00E32476">
      <w:pPr>
        <w:ind w:firstLine="360"/>
        <w:jc w:val="both"/>
        <w:rPr>
          <w:rFonts w:ascii="Book Antiqua" w:eastAsia="Book Antiqua" w:hAnsi="Book Antiqua" w:cs="Book Antiqua"/>
          <w:color w:val="000000" w:themeColor="text1"/>
          <w:szCs w:val="24"/>
          <w:lang w:val="es-ES_tradnl"/>
        </w:rPr>
      </w:pPr>
    </w:p>
    <w:p w14:paraId="56C4D574" w14:textId="386611C6" w:rsidR="00E449D8" w:rsidRPr="00D62907" w:rsidRDefault="003B0A4A" w:rsidP="00E32476">
      <w:pPr>
        <w:ind w:firstLine="360"/>
        <w:jc w:val="both"/>
        <w:rPr>
          <w:rFonts w:ascii="Book Antiqua" w:eastAsia="Book Antiqua" w:hAnsi="Book Antiqua" w:cs="Book Antiqua"/>
          <w:color w:val="000000" w:themeColor="text1"/>
          <w:szCs w:val="24"/>
          <w:lang w:val="es-ES_tradnl"/>
        </w:rPr>
      </w:pPr>
      <w:r w:rsidRPr="00D62907">
        <w:rPr>
          <w:rFonts w:ascii="Book Antiqua" w:eastAsia="Book Antiqua" w:hAnsi="Book Antiqua" w:cs="Book Antiqua"/>
          <w:color w:val="000000" w:themeColor="text1"/>
          <w:szCs w:val="24"/>
          <w:lang w:val="es-ES_tradnl"/>
        </w:rPr>
        <w:t xml:space="preserve">Ante esto, </w:t>
      </w:r>
      <w:r w:rsidR="00E17766" w:rsidRPr="00D62907">
        <w:rPr>
          <w:rFonts w:ascii="Book Antiqua" w:eastAsia="Book Antiqua" w:hAnsi="Book Antiqua" w:cs="Book Antiqua"/>
          <w:color w:val="000000" w:themeColor="text1"/>
          <w:szCs w:val="24"/>
          <w:lang w:val="es-ES_tradnl"/>
        </w:rPr>
        <w:t>los Proyectos de la Cámara</w:t>
      </w:r>
      <w:r w:rsidR="0001113E" w:rsidRPr="00D62907">
        <w:rPr>
          <w:rFonts w:ascii="Book Antiqua" w:eastAsia="Book Antiqua" w:hAnsi="Book Antiqua" w:cs="Book Antiqua"/>
          <w:color w:val="000000" w:themeColor="text1"/>
          <w:szCs w:val="24"/>
          <w:lang w:val="es-ES_tradnl"/>
        </w:rPr>
        <w:t xml:space="preserve"> Núm.</w:t>
      </w:r>
      <w:r w:rsidR="00E17766" w:rsidRPr="00D62907">
        <w:rPr>
          <w:rFonts w:ascii="Book Antiqua" w:eastAsia="Book Antiqua" w:hAnsi="Book Antiqua" w:cs="Book Antiqua"/>
          <w:color w:val="000000" w:themeColor="text1"/>
          <w:szCs w:val="24"/>
          <w:lang w:val="es-ES_tradnl"/>
        </w:rPr>
        <w:t xml:space="preserve"> 1112, 1257 y 1413 proponen enmiendas</w:t>
      </w:r>
      <w:r w:rsidR="000D2CEA" w:rsidRPr="00D62907">
        <w:rPr>
          <w:rFonts w:ascii="Book Antiqua" w:eastAsia="Book Antiqua" w:hAnsi="Book Antiqua" w:cs="Book Antiqua"/>
          <w:color w:val="000000" w:themeColor="text1"/>
          <w:szCs w:val="24"/>
          <w:lang w:val="es-ES_tradnl"/>
        </w:rPr>
        <w:t xml:space="preserve"> al inciso (G) </w:t>
      </w:r>
      <w:r w:rsidR="0001113E" w:rsidRPr="00D62907">
        <w:rPr>
          <w:rFonts w:ascii="Book Antiqua" w:eastAsia="Book Antiqua" w:hAnsi="Book Antiqua" w:cs="Book Antiqua"/>
          <w:color w:val="000000" w:themeColor="text1"/>
          <w:szCs w:val="24"/>
          <w:lang w:val="es-ES_tradnl"/>
        </w:rPr>
        <w:t xml:space="preserve">del Artículo 4 </w:t>
      </w:r>
      <w:r w:rsidR="000D2CEA" w:rsidRPr="00D62907">
        <w:rPr>
          <w:rFonts w:ascii="Book Antiqua" w:eastAsia="Book Antiqua" w:hAnsi="Book Antiqua" w:cs="Book Antiqua"/>
          <w:color w:val="000000" w:themeColor="text1"/>
          <w:szCs w:val="24"/>
          <w:lang w:val="es-ES_tradnl"/>
        </w:rPr>
        <w:t xml:space="preserve">de la Ley 203-2007, </w:t>
      </w:r>
      <w:r w:rsidR="00DC2E78">
        <w:rPr>
          <w:rFonts w:ascii="Book Antiqua" w:eastAsia="Book Antiqua" w:hAnsi="Book Antiqua" w:cs="Book Antiqua"/>
          <w:i/>
          <w:iCs/>
          <w:color w:val="000000" w:themeColor="text1"/>
          <w:szCs w:val="24"/>
          <w:lang w:val="es-ES_tradnl"/>
        </w:rPr>
        <w:t>supra</w:t>
      </w:r>
      <w:r w:rsidR="000D2CEA" w:rsidRPr="00D62907">
        <w:rPr>
          <w:rFonts w:ascii="Book Antiqua" w:eastAsia="Book Antiqua" w:hAnsi="Book Antiqua" w:cs="Book Antiqua"/>
          <w:color w:val="000000" w:themeColor="text1"/>
          <w:szCs w:val="24"/>
          <w:lang w:val="es-ES_tradnl"/>
        </w:rPr>
        <w:t xml:space="preserve">, a los fines de </w:t>
      </w:r>
      <w:r w:rsidR="00F17906" w:rsidRPr="00D62907">
        <w:rPr>
          <w:rFonts w:ascii="Book Antiqua" w:eastAsia="Book Antiqua" w:hAnsi="Book Antiqua" w:cs="Book Antiqua"/>
          <w:color w:val="000000" w:themeColor="text1"/>
          <w:szCs w:val="24"/>
          <w:lang w:val="es-ES_tradnl"/>
        </w:rPr>
        <w:t xml:space="preserve">añadir disposiciones generales a los derechos concebidos en ley para las personas veteranas en Puerto Rico. </w:t>
      </w:r>
      <w:r w:rsidR="00091DCF" w:rsidRPr="00D62907">
        <w:rPr>
          <w:rFonts w:ascii="Book Antiqua" w:eastAsia="Book Antiqua" w:hAnsi="Book Antiqua" w:cs="Book Antiqua"/>
          <w:color w:val="000000" w:themeColor="text1"/>
          <w:szCs w:val="24"/>
          <w:lang w:val="es-ES_tradnl"/>
        </w:rPr>
        <w:t xml:space="preserve">Las medidas en consideración proponen lo siguiente: </w:t>
      </w:r>
    </w:p>
    <w:p w14:paraId="0D17B35E" w14:textId="5E0EA492" w:rsidR="00091DCF" w:rsidRDefault="00091DCF" w:rsidP="00091DCF">
      <w:pPr>
        <w:pStyle w:val="ListParagraph"/>
        <w:numPr>
          <w:ilvl w:val="0"/>
          <w:numId w:val="5"/>
        </w:numPr>
        <w:spacing w:before="120" w:after="120"/>
        <w:jc w:val="both"/>
        <w:rPr>
          <w:rFonts w:ascii="Book Antiqua" w:hAnsi="Book Antiqua"/>
          <w:lang w:val="es-ES_tradnl"/>
        </w:rPr>
      </w:pPr>
      <w:r w:rsidRPr="00FE524E">
        <w:rPr>
          <w:rFonts w:ascii="Book Antiqua" w:hAnsi="Book Antiqua"/>
          <w:lang w:val="es-ES_tradnl"/>
        </w:rPr>
        <w:t xml:space="preserve">P. de la C. 1112: Para enmendar el Artículo 4, inciso (G) subinciso (c) de la Ley 203-2007, según enmendada, conocida como “Ley de Carta de Derechos del Veterano Puertorriqueño del Siglo XXI”, para que no se considere como ingreso para fines de determinación de elegibilidad de beneficios de asistencia pública, la pensión del Departamento de Asuntos de Veteranos; y para otros fines relacionados.  </w:t>
      </w:r>
    </w:p>
    <w:p w14:paraId="50089D8F" w14:textId="77777777" w:rsidR="005E4A09" w:rsidRPr="00FE524E" w:rsidRDefault="005E4A09" w:rsidP="005E4A09">
      <w:pPr>
        <w:pStyle w:val="ListParagraph"/>
        <w:spacing w:before="120" w:after="120"/>
        <w:ind w:left="1080"/>
        <w:jc w:val="both"/>
        <w:rPr>
          <w:rFonts w:ascii="Book Antiqua" w:hAnsi="Book Antiqua"/>
          <w:lang w:val="es-ES_tradnl"/>
        </w:rPr>
      </w:pPr>
    </w:p>
    <w:p w14:paraId="6148E66D" w14:textId="7EF895A6" w:rsidR="00091DCF" w:rsidRDefault="00091DCF" w:rsidP="00091DCF">
      <w:pPr>
        <w:pStyle w:val="ListParagraph"/>
        <w:numPr>
          <w:ilvl w:val="0"/>
          <w:numId w:val="5"/>
        </w:numPr>
        <w:spacing w:before="120" w:after="120"/>
        <w:jc w:val="both"/>
        <w:rPr>
          <w:rFonts w:ascii="Book Antiqua" w:hAnsi="Book Antiqua"/>
          <w:lang w:val="es-ES_tradnl"/>
        </w:rPr>
      </w:pPr>
      <w:r w:rsidRPr="00FE524E">
        <w:rPr>
          <w:rFonts w:ascii="Book Antiqua" w:hAnsi="Book Antiqua"/>
          <w:lang w:val="es-ES_tradnl"/>
        </w:rPr>
        <w:t xml:space="preserve">P. de la C. 1257: Para enmendar el Artículo 4 de la Ley 203-2007, según enmendada, conocida como “Carta de Derechos del Veterano Puertorriqueño del Siglo XXI”, a los fines de disponer que todo establecimiento comercial, desde donde una persona, natural o jurídica, proveedora de bienes y servicios que, por sí misma o a través de un oficial, agente, empleado, vendedor o representante del vendedor, realiza transacciones comerciales y ofrece para la </w:t>
      </w:r>
      <w:r w:rsidRPr="00FE524E">
        <w:rPr>
          <w:rFonts w:ascii="Book Antiqua" w:hAnsi="Book Antiqua"/>
          <w:lang w:val="es-ES_tradnl"/>
        </w:rPr>
        <w:lastRenderedPageBreak/>
        <w:t xml:space="preserve">venta o arrendamiento bienes o servicios a consumidores en Puerto Rico, de aplicarle, tendrá la obligación de diseñar y colocar en un lugar visible, un letrero, mediante el cual anuncie todo tipo de privilegios, descuentos u ofertas especiales que, como política institucional del comercio, se le extienden a los veteranos; y para otros fines relacionados. </w:t>
      </w:r>
    </w:p>
    <w:p w14:paraId="77FD02C4" w14:textId="77777777" w:rsidR="005E4A09" w:rsidRPr="005E4A09" w:rsidRDefault="005E4A09" w:rsidP="005E4A09">
      <w:pPr>
        <w:pStyle w:val="ListParagraph"/>
        <w:rPr>
          <w:rFonts w:ascii="Book Antiqua" w:hAnsi="Book Antiqua"/>
          <w:lang w:val="es-ES_tradnl"/>
        </w:rPr>
      </w:pPr>
    </w:p>
    <w:p w14:paraId="53D1D7BB" w14:textId="7841602A" w:rsidR="00635022" w:rsidRPr="00FE524E" w:rsidRDefault="00091DCF" w:rsidP="00EC6B78">
      <w:pPr>
        <w:pStyle w:val="ListParagraph"/>
        <w:numPr>
          <w:ilvl w:val="0"/>
          <w:numId w:val="5"/>
        </w:numPr>
        <w:spacing w:before="120" w:after="120"/>
        <w:jc w:val="both"/>
        <w:rPr>
          <w:rFonts w:ascii="Book Antiqua" w:hAnsi="Book Antiqua"/>
          <w:lang w:val="es-ES_tradnl"/>
        </w:rPr>
      </w:pPr>
      <w:r w:rsidRPr="00FE524E">
        <w:rPr>
          <w:rFonts w:ascii="Book Antiqua" w:hAnsi="Book Antiqua"/>
          <w:lang w:val="es-ES_tradnl"/>
        </w:rPr>
        <w:t xml:space="preserve">P. de la C. 1413: Para enmendar el Artículo 4, inciso (G), sub inciso (f) de la Ley 203-2007, según enmendada, conocida como la “Carta de Derechos del Veterano Puertorriqueño del Siglo XXI”, y para añadir un subinciso (g), a los fines de establecer que toda localidad como centros comerciales, coliseos, salas de conciertos, instalaciones deportivas y centros culturales, proveerá estacionamiento exclusivo para </w:t>
      </w:r>
      <w:r w:rsidR="003C7298" w:rsidRPr="00FE524E">
        <w:rPr>
          <w:rFonts w:ascii="Book Antiqua" w:hAnsi="Book Antiqua"/>
          <w:lang w:val="es-ES_tradnl"/>
        </w:rPr>
        <w:t>veteranos</w:t>
      </w:r>
      <w:r w:rsidRPr="00FE524E">
        <w:rPr>
          <w:rFonts w:ascii="Book Antiqua" w:hAnsi="Book Antiqua"/>
          <w:lang w:val="es-ES_tradnl"/>
        </w:rPr>
        <w:t xml:space="preserve">; y para otros fines relacionados.  </w:t>
      </w:r>
    </w:p>
    <w:p w14:paraId="400AA734" w14:textId="4ED14640" w:rsidR="00635022" w:rsidRPr="00FE524E" w:rsidRDefault="00DC2E78" w:rsidP="000502AE">
      <w:pPr>
        <w:spacing w:before="120" w:after="120"/>
        <w:ind w:firstLine="720"/>
        <w:jc w:val="both"/>
        <w:rPr>
          <w:rFonts w:ascii="Book Antiqua" w:hAnsi="Book Antiqua"/>
          <w:lang w:val="es-ES_tradnl"/>
        </w:rPr>
      </w:pPr>
      <w:r>
        <w:rPr>
          <w:rFonts w:ascii="Book Antiqua" w:hAnsi="Book Antiqua"/>
          <w:lang w:val="es-ES_tradnl"/>
        </w:rPr>
        <w:t>E</w:t>
      </w:r>
      <w:r w:rsidR="00EC6B78" w:rsidRPr="00FE524E">
        <w:rPr>
          <w:rFonts w:ascii="Book Antiqua" w:hAnsi="Book Antiqua"/>
          <w:lang w:val="es-ES_tradnl"/>
        </w:rPr>
        <w:t xml:space="preserve">sta Asamblea Legislativa </w:t>
      </w:r>
      <w:r w:rsidRPr="00FE524E">
        <w:rPr>
          <w:rFonts w:ascii="Book Antiqua" w:hAnsi="Book Antiqua"/>
          <w:lang w:val="es-ES_tradnl"/>
        </w:rPr>
        <w:t xml:space="preserve">está comprometida </w:t>
      </w:r>
      <w:r>
        <w:rPr>
          <w:rFonts w:ascii="Book Antiqua" w:hAnsi="Book Antiqua"/>
          <w:lang w:val="es-ES_tradnl"/>
        </w:rPr>
        <w:t xml:space="preserve">con </w:t>
      </w:r>
      <w:r w:rsidRPr="00FE524E">
        <w:rPr>
          <w:rFonts w:ascii="Book Antiqua" w:hAnsi="Book Antiqua"/>
          <w:lang w:val="es-ES_tradnl"/>
        </w:rPr>
        <w:t>todos nuestros héroes veteranos</w:t>
      </w:r>
      <w:r>
        <w:rPr>
          <w:rFonts w:ascii="Book Antiqua" w:hAnsi="Book Antiqua"/>
          <w:lang w:val="es-ES_tradnl"/>
        </w:rPr>
        <w:t>, p</w:t>
      </w:r>
      <w:r w:rsidRPr="00FE524E">
        <w:rPr>
          <w:rFonts w:ascii="Book Antiqua" w:hAnsi="Book Antiqua"/>
          <w:lang w:val="es-ES_tradnl"/>
        </w:rPr>
        <w:t xml:space="preserve">or todo lo cual </w:t>
      </w:r>
      <w:r w:rsidR="006C779A" w:rsidRPr="00FE524E">
        <w:rPr>
          <w:rFonts w:ascii="Book Antiqua" w:hAnsi="Book Antiqua"/>
          <w:lang w:val="es-ES_tradnl"/>
        </w:rPr>
        <w:t>ent</w:t>
      </w:r>
      <w:r w:rsidR="008C2811" w:rsidRPr="00FE524E">
        <w:rPr>
          <w:rFonts w:ascii="Book Antiqua" w:hAnsi="Book Antiqua"/>
          <w:lang w:val="es-ES_tradnl"/>
        </w:rPr>
        <w:t xml:space="preserve">iende meritorio </w:t>
      </w:r>
      <w:r>
        <w:rPr>
          <w:rFonts w:ascii="Book Antiqua" w:hAnsi="Book Antiqua"/>
          <w:lang w:val="es-ES_tradnl"/>
        </w:rPr>
        <w:t>brindarle mayores beneficios y</w:t>
      </w:r>
      <w:r w:rsidR="005903B9" w:rsidRPr="00FE524E">
        <w:rPr>
          <w:rFonts w:ascii="Book Antiqua" w:hAnsi="Book Antiqua"/>
          <w:lang w:val="es-ES_tradnl"/>
        </w:rPr>
        <w:t xml:space="preserve"> mejorar la </w:t>
      </w:r>
      <w:r>
        <w:rPr>
          <w:rFonts w:ascii="Book Antiqua" w:hAnsi="Book Antiqua"/>
          <w:lang w:val="es-ES_tradnl"/>
        </w:rPr>
        <w:t xml:space="preserve">su </w:t>
      </w:r>
      <w:r w:rsidR="005903B9" w:rsidRPr="00FE524E">
        <w:rPr>
          <w:rFonts w:ascii="Book Antiqua" w:hAnsi="Book Antiqua"/>
          <w:lang w:val="es-ES_tradnl"/>
        </w:rPr>
        <w:t>calidad de vida</w:t>
      </w:r>
      <w:r w:rsidR="00E156E7" w:rsidRPr="00FE524E">
        <w:rPr>
          <w:rFonts w:ascii="Book Antiqua" w:hAnsi="Book Antiqua"/>
          <w:lang w:val="es-ES_tradnl"/>
        </w:rPr>
        <w:t>. E</w:t>
      </w:r>
      <w:r w:rsidR="00891A7A" w:rsidRPr="00FE524E">
        <w:rPr>
          <w:rFonts w:ascii="Book Antiqua" w:hAnsi="Book Antiqua"/>
          <w:lang w:val="es-ES_tradnl"/>
        </w:rPr>
        <w:t xml:space="preserve">n reconocimiento a su valor, sacrificio y compromiso con la democracia, </w:t>
      </w:r>
      <w:r w:rsidR="000502AE" w:rsidRPr="00FE524E">
        <w:rPr>
          <w:rFonts w:ascii="Book Antiqua" w:hAnsi="Book Antiqua"/>
          <w:lang w:val="es-ES_tradnl"/>
        </w:rPr>
        <w:t xml:space="preserve">sin afectar las arcas del estado. Esta iniciativa no representará un impacto significativo al fisco, en comparación con el beneficio económico </w:t>
      </w:r>
      <w:r w:rsidR="002E6732" w:rsidRPr="00FE524E">
        <w:rPr>
          <w:rFonts w:ascii="Book Antiqua" w:hAnsi="Book Antiqua"/>
          <w:lang w:val="es-ES_tradnl"/>
        </w:rPr>
        <w:t xml:space="preserve">y </w:t>
      </w:r>
      <w:r w:rsidR="00E53CF8" w:rsidRPr="00FE524E">
        <w:rPr>
          <w:rFonts w:ascii="Book Antiqua" w:hAnsi="Book Antiqua"/>
          <w:lang w:val="es-ES_tradnl"/>
        </w:rPr>
        <w:t>gozo de</w:t>
      </w:r>
      <w:r w:rsidR="00D82C13" w:rsidRPr="00FE524E">
        <w:rPr>
          <w:rFonts w:ascii="Book Antiqua" w:hAnsi="Book Antiqua"/>
          <w:lang w:val="es-ES_tradnl"/>
        </w:rPr>
        <w:t xml:space="preserve"> una vida digna </w:t>
      </w:r>
      <w:r w:rsidR="000502AE" w:rsidRPr="00FE524E">
        <w:rPr>
          <w:rFonts w:ascii="Book Antiqua" w:hAnsi="Book Antiqua"/>
          <w:lang w:val="es-ES_tradnl"/>
        </w:rPr>
        <w:t>que se les brindaría a estos héroes</w:t>
      </w:r>
      <w:r>
        <w:rPr>
          <w:rFonts w:ascii="Book Antiqua" w:hAnsi="Book Antiqua"/>
          <w:lang w:val="es-ES_tradnl"/>
        </w:rPr>
        <w:t xml:space="preserve"> y heroínas</w:t>
      </w:r>
      <w:r w:rsidR="000502AE" w:rsidRPr="00FE524E">
        <w:rPr>
          <w:rFonts w:ascii="Book Antiqua" w:hAnsi="Book Antiqua"/>
          <w:lang w:val="es-ES_tradnl"/>
        </w:rPr>
        <w:t xml:space="preserve">. </w:t>
      </w:r>
    </w:p>
    <w:p w14:paraId="3E513610" w14:textId="77777777" w:rsidR="00727159" w:rsidRPr="00FE524E" w:rsidRDefault="00727159" w:rsidP="00727159">
      <w:pPr>
        <w:spacing w:before="240" w:line="480" w:lineRule="auto"/>
        <w:rPr>
          <w:rFonts w:ascii="Book Antiqua" w:hAnsi="Book Antiqua"/>
          <w:i/>
          <w:lang w:val="es-ES_tradnl"/>
        </w:rPr>
      </w:pPr>
      <w:r w:rsidRPr="00FE524E">
        <w:rPr>
          <w:rFonts w:ascii="Book Antiqua" w:hAnsi="Book Antiqua"/>
          <w:i/>
          <w:lang w:val="es-ES_tradnl"/>
        </w:rPr>
        <w:t>DECRÉTASE POR LA ASAMBLEA LEGISLATIVA DE PUERTO RICO:</w:t>
      </w:r>
    </w:p>
    <w:p w14:paraId="4C93E8BE" w14:textId="77777777" w:rsidR="00727159" w:rsidRPr="00FE524E" w:rsidRDefault="00727159" w:rsidP="00727159">
      <w:pPr>
        <w:spacing w:line="480" w:lineRule="auto"/>
        <w:jc w:val="both"/>
        <w:rPr>
          <w:rFonts w:ascii="Book Antiqua" w:hAnsi="Book Antiqua"/>
          <w:lang w:val="es-ES_tradnl"/>
        </w:rPr>
        <w:sectPr w:rsidR="00727159" w:rsidRPr="00FE524E" w:rsidSect="00891A7A">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14:paraId="32053DD1" w14:textId="313701EB" w:rsidR="000E4A6B" w:rsidRPr="00D62907" w:rsidRDefault="53E598B7" w:rsidP="53E598B7">
      <w:pPr>
        <w:autoSpaceDE w:val="0"/>
        <w:autoSpaceDN w:val="0"/>
        <w:adjustRightInd w:val="0"/>
        <w:spacing w:line="480" w:lineRule="auto"/>
        <w:ind w:firstLine="720"/>
        <w:jc w:val="both"/>
        <w:rPr>
          <w:rFonts w:ascii="Book Antiqua" w:hAnsi="Book Antiqua"/>
          <w:lang w:val="es-ES_tradnl"/>
        </w:rPr>
      </w:pPr>
      <w:r w:rsidRPr="00D62907">
        <w:rPr>
          <w:rFonts w:ascii="Book Antiqua" w:hAnsi="Book Antiqua"/>
          <w:lang w:val="es-ES_tradnl"/>
        </w:rPr>
        <w:t>Sección 1.-Se enmienda el inciso G del Artículo 4 de la Ley 203</w:t>
      </w:r>
      <w:r w:rsidR="00547C98" w:rsidRPr="00D62907">
        <w:rPr>
          <w:rFonts w:ascii="Book Antiqua" w:hAnsi="Book Antiqua"/>
          <w:lang w:val="es-ES_tradnl"/>
        </w:rPr>
        <w:t>-</w:t>
      </w:r>
      <w:r w:rsidRPr="00D62907">
        <w:rPr>
          <w:rFonts w:ascii="Book Antiqua" w:hAnsi="Book Antiqua"/>
          <w:lang w:val="es-ES_tradnl"/>
        </w:rPr>
        <w:t>2007, según enmendada, para que lea como sigue:</w:t>
      </w:r>
      <w:r w:rsidR="000E4A6B" w:rsidRPr="00D62907">
        <w:rPr>
          <w:lang w:val="es-ES_tradnl"/>
        </w:rPr>
        <w:tab/>
      </w:r>
    </w:p>
    <w:p w14:paraId="0E213A3E" w14:textId="512FF388" w:rsidR="000E4A6B" w:rsidRPr="00D62907" w:rsidRDefault="000E4A6B" w:rsidP="00D62907">
      <w:pPr>
        <w:autoSpaceDE w:val="0"/>
        <w:autoSpaceDN w:val="0"/>
        <w:adjustRightInd w:val="0"/>
        <w:spacing w:line="480" w:lineRule="auto"/>
        <w:ind w:firstLine="720"/>
        <w:jc w:val="both"/>
        <w:rPr>
          <w:rFonts w:ascii="Book Antiqua" w:hAnsi="Book Antiqua"/>
          <w:szCs w:val="24"/>
          <w:lang w:val="es-ES_tradnl"/>
        </w:rPr>
      </w:pPr>
      <w:r w:rsidRPr="00D62907">
        <w:rPr>
          <w:rFonts w:ascii="Book Antiqua" w:hAnsi="Book Antiqua"/>
          <w:szCs w:val="24"/>
          <w:lang w:val="es-ES_tradnl"/>
        </w:rPr>
        <w:t>“Artículo 4.-</w:t>
      </w:r>
      <w:r w:rsidR="00A70553" w:rsidRPr="00D62907">
        <w:rPr>
          <w:rFonts w:ascii="CG Times (W1)" w:hAnsi="CG Times (W1)"/>
          <w:szCs w:val="24"/>
          <w:lang w:val="es-ES_tradnl"/>
        </w:rPr>
        <w:t xml:space="preserve"> </w:t>
      </w:r>
      <w:r w:rsidR="00A70553" w:rsidRPr="00D62907">
        <w:rPr>
          <w:rFonts w:ascii="Book Antiqua" w:hAnsi="Book Antiqua"/>
          <w:szCs w:val="24"/>
          <w:lang w:val="es-ES_tradnl"/>
        </w:rPr>
        <w:t>Derechos concedidos por la Carta de Derechos del Veterano Puertorriqueño del Siglo XXI</w:t>
      </w:r>
    </w:p>
    <w:p w14:paraId="2BC422A8" w14:textId="331FFFB6" w:rsidR="000E4A6B" w:rsidRPr="00D62907" w:rsidRDefault="000E4A6B" w:rsidP="000E4A6B">
      <w:pPr>
        <w:autoSpaceDE w:val="0"/>
        <w:autoSpaceDN w:val="0"/>
        <w:adjustRightInd w:val="0"/>
        <w:spacing w:line="480" w:lineRule="auto"/>
        <w:ind w:left="720"/>
        <w:jc w:val="both"/>
        <w:rPr>
          <w:rFonts w:ascii="Book Antiqua" w:hAnsi="Book Antiqua"/>
          <w:szCs w:val="24"/>
          <w:lang w:val="es-ES_tradnl"/>
        </w:rPr>
      </w:pPr>
      <w:r w:rsidRPr="00D62907">
        <w:rPr>
          <w:rFonts w:ascii="Book Antiqua" w:hAnsi="Book Antiqua"/>
          <w:szCs w:val="24"/>
          <w:lang w:val="es-ES_tradnl"/>
        </w:rPr>
        <w:t>Los siguientes derechos se conceden en beneficio del veterano:</w:t>
      </w:r>
    </w:p>
    <w:p w14:paraId="1E726179" w14:textId="3D916E3A" w:rsidR="000E4A6B" w:rsidRPr="00D62907" w:rsidRDefault="000E4A6B" w:rsidP="00D62907">
      <w:pPr>
        <w:pStyle w:val="ListParagraph"/>
        <w:numPr>
          <w:ilvl w:val="0"/>
          <w:numId w:val="2"/>
        </w:numPr>
        <w:autoSpaceDE w:val="0"/>
        <w:autoSpaceDN w:val="0"/>
        <w:adjustRightInd w:val="0"/>
        <w:spacing w:line="480" w:lineRule="auto"/>
        <w:ind w:left="1560"/>
        <w:jc w:val="both"/>
        <w:rPr>
          <w:rFonts w:ascii="Book Antiqua" w:hAnsi="Book Antiqua"/>
          <w:szCs w:val="24"/>
          <w:lang w:val="es-ES_tradnl"/>
        </w:rPr>
      </w:pPr>
      <w:r w:rsidRPr="00D62907">
        <w:rPr>
          <w:rFonts w:ascii="Book Antiqua" w:hAnsi="Book Antiqua"/>
          <w:szCs w:val="24"/>
          <w:lang w:val="es-ES_tradnl"/>
        </w:rPr>
        <w:t>...</w:t>
      </w:r>
    </w:p>
    <w:p w14:paraId="25121BA7" w14:textId="51899D78" w:rsidR="000E4A6B" w:rsidRPr="00D62907" w:rsidRDefault="000E4A6B" w:rsidP="00D62907">
      <w:pPr>
        <w:autoSpaceDE w:val="0"/>
        <w:autoSpaceDN w:val="0"/>
        <w:adjustRightInd w:val="0"/>
        <w:spacing w:line="480" w:lineRule="auto"/>
        <w:ind w:left="720" w:firstLine="480"/>
        <w:jc w:val="both"/>
        <w:rPr>
          <w:rFonts w:ascii="Book Antiqua" w:hAnsi="Book Antiqua"/>
          <w:szCs w:val="24"/>
          <w:lang w:val="es-ES_tradnl"/>
        </w:rPr>
      </w:pPr>
      <w:r w:rsidRPr="00D62907">
        <w:rPr>
          <w:rFonts w:ascii="Book Antiqua" w:hAnsi="Book Antiqua"/>
          <w:szCs w:val="24"/>
          <w:lang w:val="es-ES_tradnl"/>
        </w:rPr>
        <w:t>...</w:t>
      </w:r>
    </w:p>
    <w:p w14:paraId="337D3209" w14:textId="3DE2EB77" w:rsidR="00E044A6" w:rsidRPr="00D62907" w:rsidRDefault="009150AF" w:rsidP="00D62907">
      <w:pPr>
        <w:autoSpaceDE w:val="0"/>
        <w:autoSpaceDN w:val="0"/>
        <w:adjustRightInd w:val="0"/>
        <w:spacing w:line="480" w:lineRule="auto"/>
        <w:ind w:left="720" w:firstLine="480"/>
        <w:jc w:val="both"/>
        <w:rPr>
          <w:rFonts w:ascii="Book Antiqua" w:hAnsi="Book Antiqua"/>
          <w:szCs w:val="24"/>
          <w:lang w:val="es-ES_tradnl"/>
        </w:rPr>
      </w:pPr>
      <w:r w:rsidRPr="00D62907">
        <w:rPr>
          <w:rFonts w:ascii="Book Antiqua" w:hAnsi="Book Antiqua"/>
          <w:szCs w:val="24"/>
          <w:lang w:val="es-ES_tradnl"/>
        </w:rPr>
        <w:t xml:space="preserve">G. </w:t>
      </w:r>
      <w:r w:rsidR="000E4A6B" w:rsidRPr="00D62907">
        <w:rPr>
          <w:rFonts w:ascii="Book Antiqua" w:hAnsi="Book Antiqua"/>
          <w:szCs w:val="24"/>
          <w:lang w:val="es-ES_tradnl"/>
        </w:rPr>
        <w:t xml:space="preserve">Derechos </w:t>
      </w:r>
      <w:r w:rsidR="009C562D" w:rsidRPr="00D62907">
        <w:rPr>
          <w:rFonts w:ascii="Book Antiqua" w:hAnsi="Book Antiqua"/>
          <w:szCs w:val="24"/>
          <w:lang w:val="es-ES_tradnl"/>
        </w:rPr>
        <w:t>A</w:t>
      </w:r>
      <w:r w:rsidR="000E4A6B" w:rsidRPr="00D62907">
        <w:rPr>
          <w:rFonts w:ascii="Book Antiqua" w:hAnsi="Book Antiqua"/>
          <w:szCs w:val="24"/>
          <w:lang w:val="es-ES_tradnl"/>
        </w:rPr>
        <w:t xml:space="preserve">dicionales. </w:t>
      </w:r>
    </w:p>
    <w:p w14:paraId="42BB8E17" w14:textId="7469B91D" w:rsidR="000E4A6B" w:rsidRPr="00D62907" w:rsidRDefault="000E4A6B" w:rsidP="00D62907">
      <w:pPr>
        <w:autoSpaceDE w:val="0"/>
        <w:autoSpaceDN w:val="0"/>
        <w:adjustRightInd w:val="0"/>
        <w:spacing w:line="480" w:lineRule="auto"/>
        <w:ind w:left="567" w:firstLine="709"/>
        <w:jc w:val="both"/>
        <w:rPr>
          <w:rFonts w:ascii="Book Antiqua" w:hAnsi="Book Antiqua"/>
          <w:szCs w:val="24"/>
          <w:lang w:val="es-ES_tradnl"/>
        </w:rPr>
      </w:pPr>
      <w:r w:rsidRPr="00D62907">
        <w:rPr>
          <w:rFonts w:ascii="Book Antiqua" w:hAnsi="Book Antiqua"/>
          <w:szCs w:val="24"/>
          <w:lang w:val="es-ES_tradnl"/>
        </w:rPr>
        <w:t xml:space="preserve">Salvo que aplicaren disposiciones específicas de </w:t>
      </w:r>
      <w:r w:rsidR="009C562D" w:rsidRPr="00D62907">
        <w:rPr>
          <w:rFonts w:ascii="Book Antiqua" w:hAnsi="Book Antiqua"/>
          <w:szCs w:val="24"/>
          <w:lang w:val="es-ES_tradnl"/>
        </w:rPr>
        <w:t>otros apartados de esta Ley</w:t>
      </w:r>
      <w:r w:rsidRPr="00D62907">
        <w:rPr>
          <w:rFonts w:ascii="Book Antiqua" w:hAnsi="Book Antiqua"/>
          <w:szCs w:val="24"/>
          <w:lang w:val="es-ES_tradnl"/>
        </w:rPr>
        <w:t xml:space="preserve">, o de otras leyes especiales o legislación, o reglamentos federales a efecto contrario, el Gobierno del Estado Libre Asociado de Puerto Rico implantará las siguientes </w:t>
      </w:r>
      <w:r w:rsidRPr="00D62907">
        <w:rPr>
          <w:rFonts w:ascii="Book Antiqua" w:hAnsi="Book Antiqua"/>
          <w:szCs w:val="24"/>
          <w:lang w:val="es-ES_tradnl"/>
        </w:rPr>
        <w:lastRenderedPageBreak/>
        <w:t>consideraciones generales para con los veteranos que soliciten servicios o beneficios públicos de cualquier agencia o programa gubernamental:</w:t>
      </w:r>
      <w:r w:rsidRPr="00D62907">
        <w:rPr>
          <w:rFonts w:ascii="Book Antiqua" w:hAnsi="Book Antiqua"/>
          <w:szCs w:val="24"/>
          <w:lang w:val="es-ES_tradnl"/>
        </w:rPr>
        <w:tab/>
      </w:r>
    </w:p>
    <w:p w14:paraId="3046D994" w14:textId="779166F8" w:rsidR="000E4A6B" w:rsidRPr="00D62907"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D62907">
        <w:rPr>
          <w:rFonts w:ascii="Book Antiqua" w:hAnsi="Book Antiqua"/>
          <w:szCs w:val="24"/>
          <w:lang w:val="es-ES_tradnl"/>
        </w:rPr>
        <w:t>(a) ...</w:t>
      </w:r>
      <w:r w:rsidRPr="00D62907">
        <w:rPr>
          <w:rFonts w:ascii="Book Antiqua" w:hAnsi="Book Antiqua"/>
          <w:szCs w:val="24"/>
          <w:lang w:val="es-ES_tradnl"/>
        </w:rPr>
        <w:tab/>
      </w:r>
      <w:r w:rsidRPr="00D62907">
        <w:rPr>
          <w:rFonts w:ascii="Book Antiqua" w:hAnsi="Book Antiqua"/>
          <w:szCs w:val="24"/>
          <w:lang w:val="es-ES_tradnl"/>
        </w:rPr>
        <w:tab/>
      </w:r>
      <w:r w:rsidRPr="00D62907">
        <w:rPr>
          <w:rFonts w:ascii="Book Antiqua" w:hAnsi="Book Antiqua"/>
          <w:szCs w:val="24"/>
          <w:lang w:val="es-ES_tradnl"/>
        </w:rPr>
        <w:tab/>
      </w:r>
    </w:p>
    <w:p w14:paraId="08D35878" w14:textId="1F5F4B49" w:rsidR="00AB60F1" w:rsidRPr="00D62907"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D62907">
        <w:rPr>
          <w:rFonts w:ascii="Book Antiqua" w:hAnsi="Book Antiqua"/>
          <w:szCs w:val="24"/>
          <w:lang w:val="es-ES_tradnl"/>
        </w:rPr>
        <w:t>(b) ...</w:t>
      </w:r>
    </w:p>
    <w:p w14:paraId="5C8D9F0A" w14:textId="75B116EA" w:rsidR="00AB60F1" w:rsidRPr="00D62907"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D62907">
        <w:rPr>
          <w:rFonts w:ascii="Book Antiqua" w:hAnsi="Book Antiqua"/>
          <w:szCs w:val="24"/>
          <w:lang w:val="es-ES_tradnl"/>
        </w:rPr>
        <w:t>(c)</w:t>
      </w:r>
      <w:r w:rsidR="00F45A1D" w:rsidRPr="00D62907">
        <w:rPr>
          <w:rFonts w:ascii="Book Antiqua" w:hAnsi="Book Antiqua"/>
          <w:szCs w:val="24"/>
          <w:lang w:val="es-ES_tradnl"/>
        </w:rPr>
        <w:t xml:space="preserve"> </w:t>
      </w:r>
      <w:r w:rsidR="009C562D" w:rsidRPr="00D62907">
        <w:rPr>
          <w:rFonts w:ascii="Book Antiqua" w:hAnsi="Book Antiqua"/>
          <w:szCs w:val="24"/>
          <w:lang w:val="es-ES_tradnl"/>
        </w:rPr>
        <w:tab/>
      </w:r>
      <w:r w:rsidRPr="00533619">
        <w:rPr>
          <w:rFonts w:ascii="Book Antiqua" w:hAnsi="Book Antiqua"/>
          <w:szCs w:val="24"/>
          <w:lang w:val="es-ES_tradnl"/>
        </w:rPr>
        <w:t>En caso de una solicitud por parte de un veterano o cónyuge sobreviviente de beneficios de asistencia pública que estén condicionados a nivel de ingresos, incluyendo pero sin que se entienda como una limitación, los beneficios bajo el Programa de Asistencia Nutricional (PAN), no se considerarán</w:t>
      </w:r>
      <w:r w:rsidRPr="00D62907">
        <w:rPr>
          <w:rFonts w:ascii="Book Antiqua" w:hAnsi="Book Antiqua"/>
          <w:szCs w:val="24"/>
          <w:lang w:val="es-ES_tradnl"/>
        </w:rPr>
        <w:t xml:space="preserve"> como parte de sus ingresos, para fines de determinación de su elegibilidad, los pagos suplementarios por concepto de Pensión Especial Mensual (Special Monthly Pension), conocidos como Ayuda y Asistencia (Aid and Attendance) y restricción en el hogar (Homebound), </w:t>
      </w:r>
      <w:r w:rsidRPr="00533619">
        <w:rPr>
          <w:rFonts w:ascii="Book Antiqua" w:hAnsi="Book Antiqua"/>
          <w:szCs w:val="24"/>
          <w:lang w:val="es-ES_tradnl"/>
        </w:rPr>
        <w:t>ni ningún otro beneficio de pensión</w:t>
      </w:r>
      <w:r w:rsidRPr="00D62907">
        <w:rPr>
          <w:rFonts w:ascii="Book Antiqua" w:hAnsi="Book Antiqua"/>
          <w:szCs w:val="24"/>
          <w:lang w:val="es-ES_tradnl"/>
        </w:rPr>
        <w:t xml:space="preserve"> del Departamento de Asuntos de</w:t>
      </w:r>
      <w:r w:rsidR="008D0B63" w:rsidRPr="00D62907">
        <w:rPr>
          <w:rFonts w:ascii="Book Antiqua" w:hAnsi="Book Antiqua"/>
          <w:szCs w:val="24"/>
          <w:lang w:val="es-ES_tradnl"/>
        </w:rPr>
        <w:t>l</w:t>
      </w:r>
      <w:r w:rsidRPr="00D62907">
        <w:rPr>
          <w:rFonts w:ascii="Book Antiqua" w:hAnsi="Book Antiqua"/>
          <w:szCs w:val="24"/>
          <w:lang w:val="es-ES_tradnl"/>
        </w:rPr>
        <w:t xml:space="preserve"> Veterano.</w:t>
      </w:r>
      <w:r w:rsidR="00184745" w:rsidRPr="00D62907">
        <w:rPr>
          <w:rFonts w:ascii="Book Antiqua" w:hAnsi="Book Antiqua"/>
          <w:szCs w:val="24"/>
          <w:lang w:val="es-ES_tradnl"/>
        </w:rPr>
        <w:t xml:space="preserve"> </w:t>
      </w:r>
    </w:p>
    <w:p w14:paraId="15B83C63" w14:textId="77777777" w:rsidR="005735A3" w:rsidRPr="00533619" w:rsidRDefault="000E4A6B" w:rsidP="00D62907">
      <w:pPr>
        <w:autoSpaceDE w:val="0"/>
        <w:autoSpaceDN w:val="0"/>
        <w:adjustRightInd w:val="0"/>
        <w:spacing w:line="480" w:lineRule="auto"/>
        <w:ind w:left="556" w:firstLine="720"/>
        <w:jc w:val="both"/>
        <w:rPr>
          <w:rFonts w:ascii="Book Antiqua" w:hAnsi="Book Antiqua"/>
          <w:szCs w:val="24"/>
          <w:lang w:val="es-ES_tradnl"/>
        </w:rPr>
      </w:pPr>
      <w:r w:rsidRPr="00533619">
        <w:rPr>
          <w:rFonts w:ascii="Book Antiqua" w:hAnsi="Book Antiqua"/>
          <w:szCs w:val="24"/>
          <w:lang w:val="es-ES_tradnl"/>
        </w:rPr>
        <w:t xml:space="preserve">Disponiéndose que, en el caso de solicitudes por veteranos de beneficios bajo el Programa de Asistencia Nutricional, en los cuales los únicos ingresos con los que cuente el núcleo familiar del veterano solicitante sean provenientes de beneficios de compensación o pensión de cualquier tipo aprobados por el Departamento de Asuntos de Veteranos, los cuales no estén exentos por ley o reglamento de ser considerados para la determinación de elegibilidad del solicitante y los mismos no excedan de un veinticinco por ciento (25%) del ingreso anual permitido al solicitante para ser elegible para los beneficios de dicho programa, tales ingresos no serán considerados para fines de determinar su elegibilidad para dichos beneficios.  </w:t>
      </w:r>
      <w:r w:rsidRPr="00533619">
        <w:rPr>
          <w:rFonts w:ascii="Book Antiqua" w:hAnsi="Book Antiqua"/>
          <w:szCs w:val="24"/>
          <w:lang w:val="es-ES_tradnl"/>
        </w:rPr>
        <w:lastRenderedPageBreak/>
        <w:t>Tampoco serán considerados para dichos propósitos, los ingresos recibidos por concepto de beneficios concedidos por el Departamento de Asuntos de Veteranos Federal cuyo fin sea cubrir gastos educativos, así como la compensación otorgada a veteranos afectados por el agente naranja y sus familiares.</w:t>
      </w:r>
    </w:p>
    <w:p w14:paraId="15359BE2" w14:textId="77777777" w:rsidR="00E75A57" w:rsidRPr="00FE524E" w:rsidRDefault="00E75A57" w:rsidP="00D62907">
      <w:pPr>
        <w:spacing w:line="480" w:lineRule="auto"/>
        <w:ind w:left="556" w:firstLine="720"/>
        <w:jc w:val="both"/>
        <w:rPr>
          <w:rFonts w:ascii="Book Antiqua" w:eastAsia="Calibri" w:hAnsi="Book Antiqua"/>
          <w:szCs w:val="24"/>
          <w:lang w:val="es-ES_tradnl"/>
        </w:rPr>
      </w:pPr>
      <w:r w:rsidRPr="00FE524E">
        <w:rPr>
          <w:rFonts w:ascii="Book Antiqua" w:eastAsia="Calibri" w:hAnsi="Book Antiqua"/>
          <w:szCs w:val="24"/>
          <w:lang w:val="es-ES_tradnl"/>
        </w:rPr>
        <w:t>(d)…</w:t>
      </w:r>
    </w:p>
    <w:p w14:paraId="44A9D929" w14:textId="77777777" w:rsidR="00E75A57" w:rsidRPr="00FE524E" w:rsidRDefault="00E75A57" w:rsidP="00D62907">
      <w:pPr>
        <w:spacing w:line="480" w:lineRule="auto"/>
        <w:ind w:left="556" w:firstLine="720"/>
        <w:jc w:val="both"/>
        <w:rPr>
          <w:rFonts w:ascii="Book Antiqua" w:eastAsia="Calibri" w:hAnsi="Book Antiqua"/>
          <w:szCs w:val="24"/>
          <w:lang w:val="es-ES_tradnl"/>
        </w:rPr>
      </w:pPr>
      <w:r w:rsidRPr="00FE524E">
        <w:rPr>
          <w:rFonts w:ascii="Book Antiqua" w:eastAsia="Calibri" w:hAnsi="Book Antiqua"/>
          <w:szCs w:val="24"/>
          <w:lang w:val="es-ES_tradnl"/>
        </w:rPr>
        <w:t>(e)…</w:t>
      </w:r>
    </w:p>
    <w:p w14:paraId="792B5C08" w14:textId="505E6771" w:rsidR="00A70553" w:rsidRPr="00533619" w:rsidRDefault="00E75A57" w:rsidP="00CA3907">
      <w:pPr>
        <w:spacing w:line="480" w:lineRule="auto"/>
        <w:ind w:left="556" w:firstLine="720"/>
        <w:jc w:val="both"/>
        <w:rPr>
          <w:rFonts w:ascii="Book Antiqua" w:eastAsia="Calibri" w:hAnsi="Book Antiqua"/>
          <w:szCs w:val="24"/>
          <w:lang w:val="es-ES_tradnl"/>
        </w:rPr>
      </w:pPr>
      <w:r w:rsidRPr="00FE524E">
        <w:rPr>
          <w:rFonts w:ascii="Book Antiqua" w:eastAsia="Calibri" w:hAnsi="Book Antiqua"/>
          <w:szCs w:val="24"/>
          <w:lang w:val="es-ES_tradnl"/>
        </w:rPr>
        <w:t>(f</w:t>
      </w:r>
      <w:r w:rsidR="005A5010" w:rsidRPr="00FE524E">
        <w:rPr>
          <w:rFonts w:ascii="Book Antiqua" w:eastAsia="Calibri" w:hAnsi="Book Antiqua"/>
          <w:szCs w:val="24"/>
          <w:lang w:val="es-ES_tradnl"/>
        </w:rPr>
        <w:t xml:space="preserve">) </w:t>
      </w:r>
      <w:r w:rsidR="00A70553" w:rsidRPr="00FE524E">
        <w:rPr>
          <w:rFonts w:ascii="Book Antiqua" w:eastAsia="Calibri" w:hAnsi="Book Antiqua"/>
          <w:szCs w:val="24"/>
          <w:lang w:val="es-ES_tradnl"/>
        </w:rPr>
        <w:tab/>
      </w:r>
      <w:r w:rsidR="005A5010" w:rsidRPr="00533619">
        <w:rPr>
          <w:rFonts w:ascii="Book Antiqua" w:eastAsia="Calibri" w:hAnsi="Book Antiqua"/>
          <w:szCs w:val="24"/>
          <w:lang w:val="es-ES_tradnl"/>
        </w:rPr>
        <w:t>Las agencias, corporaciones, e instrumentalidades del Gobierno, y los municipios de Puerto Rico,</w:t>
      </w:r>
      <w:r w:rsidR="00F3131A" w:rsidRPr="00533619">
        <w:rPr>
          <w:rFonts w:ascii="Book Antiqua" w:eastAsia="Calibri" w:hAnsi="Book Antiqua"/>
          <w:szCs w:val="24"/>
          <w:lang w:val="es-ES_tradnl"/>
        </w:rPr>
        <w:t xml:space="preserve"> l</w:t>
      </w:r>
      <w:r w:rsidR="00F3131A" w:rsidRPr="00533619">
        <w:rPr>
          <w:rFonts w:ascii="Book Antiqua" w:hAnsi="Book Antiqua"/>
          <w:szCs w:val="24"/>
          <w:lang w:val="es-ES_tradnl"/>
        </w:rPr>
        <w:t>os centros comerciales, coliseos, salas de concierto, instalaciones deportivas, museos y centros culturales de Puerto Rico,</w:t>
      </w:r>
      <w:r w:rsidR="00F3131A" w:rsidRPr="00533619">
        <w:rPr>
          <w:rFonts w:ascii="Book Antiqua" w:eastAsia="Calibri" w:hAnsi="Book Antiqua"/>
          <w:szCs w:val="24"/>
          <w:lang w:val="es-ES_tradnl"/>
        </w:rPr>
        <w:t xml:space="preserve"> </w:t>
      </w:r>
      <w:r w:rsidR="005A5010" w:rsidRPr="00533619">
        <w:rPr>
          <w:rFonts w:ascii="Book Antiqua" w:eastAsia="Calibri" w:hAnsi="Book Antiqua"/>
          <w:szCs w:val="24"/>
          <w:lang w:val="es-ES_tradnl"/>
        </w:rPr>
        <w:t>asignarán, no menos de un</w:t>
      </w:r>
      <w:r w:rsidR="00CA3907" w:rsidRPr="00533619">
        <w:rPr>
          <w:rFonts w:ascii="Book Antiqua" w:eastAsia="Calibri" w:hAnsi="Book Antiqua"/>
          <w:szCs w:val="24"/>
          <w:lang w:val="es-ES_tradnl"/>
        </w:rPr>
        <w:t xml:space="preserve"> (1)</w:t>
      </w:r>
      <w:r w:rsidR="005A5010" w:rsidRPr="00533619">
        <w:rPr>
          <w:rFonts w:ascii="Book Antiqua" w:eastAsia="Calibri" w:hAnsi="Book Antiqua"/>
          <w:szCs w:val="24"/>
          <w:lang w:val="es-ES_tradnl"/>
        </w:rPr>
        <w:t xml:space="preserve"> espacio de estacionamiento debidamente identificado en cada una de sus oficinas, para el uso exclusivo de veteranos o personas que los transporten, mientras estos hacen gestiones</w:t>
      </w:r>
      <w:r w:rsidR="00AB60F1" w:rsidRPr="00533619">
        <w:rPr>
          <w:rFonts w:ascii="Book Antiqua" w:eastAsia="Calibri" w:hAnsi="Book Antiqua"/>
          <w:szCs w:val="24"/>
          <w:lang w:val="es-ES_tradnl"/>
        </w:rPr>
        <w:t xml:space="preserve"> </w:t>
      </w:r>
      <w:r w:rsidR="005A5010" w:rsidRPr="00533619">
        <w:rPr>
          <w:rFonts w:ascii="Book Antiqua" w:eastAsia="Calibri" w:hAnsi="Book Antiqua"/>
          <w:szCs w:val="24"/>
          <w:lang w:val="es-ES_tradnl"/>
        </w:rPr>
        <w:t>en las oficinas del Gobierno</w:t>
      </w:r>
      <w:r w:rsidR="00AB60F1" w:rsidRPr="00533619">
        <w:rPr>
          <w:rFonts w:ascii="Book Antiqua" w:eastAsia="Calibri" w:hAnsi="Book Antiqua"/>
          <w:szCs w:val="24"/>
          <w:lang w:val="es-ES_tradnl"/>
        </w:rPr>
        <w:t xml:space="preserve"> y</w:t>
      </w:r>
      <w:r w:rsidR="00BC2065" w:rsidRPr="00533619">
        <w:rPr>
          <w:rFonts w:ascii="Book Antiqua" w:eastAsia="Calibri" w:hAnsi="Book Antiqua"/>
          <w:szCs w:val="24"/>
          <w:lang w:val="es-ES_tradnl"/>
        </w:rPr>
        <w:t xml:space="preserve"> municipios</w:t>
      </w:r>
      <w:r w:rsidR="00AB60F1" w:rsidRPr="00533619">
        <w:rPr>
          <w:rFonts w:ascii="Book Antiqua" w:eastAsia="Calibri" w:hAnsi="Book Antiqua"/>
          <w:szCs w:val="24"/>
          <w:lang w:val="es-ES_tradnl"/>
        </w:rPr>
        <w:t xml:space="preserve">; mientras obtienen bienes y/o servicios en </w:t>
      </w:r>
      <w:r w:rsidR="00BC2065" w:rsidRPr="00533619">
        <w:rPr>
          <w:rFonts w:ascii="Book Antiqua" w:hAnsi="Book Antiqua"/>
          <w:szCs w:val="24"/>
          <w:lang w:val="es-ES_tradnl"/>
        </w:rPr>
        <w:t>centros comerciales,</w:t>
      </w:r>
      <w:r w:rsidR="00AB60F1" w:rsidRPr="00533619">
        <w:rPr>
          <w:rFonts w:ascii="Book Antiqua" w:hAnsi="Book Antiqua"/>
          <w:szCs w:val="24"/>
          <w:lang w:val="es-ES_tradnl"/>
        </w:rPr>
        <w:t xml:space="preserve"> y mientras visitan</w:t>
      </w:r>
      <w:r w:rsidR="00BC2065" w:rsidRPr="00533619">
        <w:rPr>
          <w:rFonts w:ascii="Book Antiqua" w:hAnsi="Book Antiqua"/>
          <w:szCs w:val="24"/>
          <w:lang w:val="es-ES_tradnl"/>
        </w:rPr>
        <w:t xml:space="preserve"> coliseos, salas de concierto, instalaciones deportivas, museos y centros culturales de Puerto Rico</w:t>
      </w:r>
      <w:r w:rsidR="005A5010" w:rsidRPr="00533619">
        <w:rPr>
          <w:rFonts w:ascii="Book Antiqua" w:eastAsia="Calibri" w:hAnsi="Book Antiqua"/>
          <w:szCs w:val="24"/>
          <w:lang w:val="es-ES_tradnl"/>
        </w:rPr>
        <w:t>.</w:t>
      </w:r>
      <w:r w:rsidR="00CA3907" w:rsidRPr="00533619">
        <w:rPr>
          <w:rFonts w:ascii="Book Antiqua" w:eastAsia="Calibri" w:hAnsi="Book Antiqua"/>
          <w:szCs w:val="24"/>
          <w:lang w:val="es-ES_tradnl"/>
        </w:rPr>
        <w:t xml:space="preserve"> Esta disposición solo aplicará para instalaciones que cuenten con estacionamientos libres de costo para sus visitantes. </w:t>
      </w:r>
    </w:p>
    <w:p w14:paraId="30D5B28C" w14:textId="6E9062D4" w:rsidR="00AB60F1" w:rsidRPr="00533619" w:rsidRDefault="00425BA8" w:rsidP="00AB60F1">
      <w:pPr>
        <w:spacing w:line="480" w:lineRule="auto"/>
        <w:ind w:left="567" w:firstLine="709"/>
        <w:jc w:val="both"/>
        <w:rPr>
          <w:rFonts w:ascii="Book Antiqua" w:hAnsi="Book Antiqua"/>
          <w:szCs w:val="24"/>
          <w:lang w:val="es-ES_tradnl"/>
        </w:rPr>
      </w:pPr>
      <w:r w:rsidRPr="00533619">
        <w:rPr>
          <w:rFonts w:ascii="Book Antiqua" w:hAnsi="Book Antiqua"/>
          <w:szCs w:val="24"/>
          <w:lang w:val="es-ES_tradnl"/>
        </w:rPr>
        <w:t>Los espacios de estacionamientos reservados a los veteranos o personas que los transporten deberán ser accesibles y estar localizados a la distancia más cercana a la entrada o entradas al edificio que interesan tener acceso, siempre que sea viable, y con ello no se infrinjan otras leyes estatales o federales. Cabe destacar que esta disposición solo será de aplicación para aquellas agencias, instrumentalidades, corporaciones públicas</w:t>
      </w:r>
      <w:r w:rsidR="00CC3F27" w:rsidRPr="00533619">
        <w:rPr>
          <w:rFonts w:ascii="Book Antiqua" w:hAnsi="Book Antiqua"/>
          <w:szCs w:val="24"/>
          <w:lang w:val="es-ES_tradnl"/>
        </w:rPr>
        <w:t>,</w:t>
      </w:r>
      <w:r w:rsidRPr="00533619">
        <w:rPr>
          <w:rFonts w:ascii="Book Antiqua" w:hAnsi="Book Antiqua"/>
          <w:szCs w:val="24"/>
          <w:lang w:val="es-ES_tradnl"/>
        </w:rPr>
        <w:t xml:space="preserve"> municipios</w:t>
      </w:r>
      <w:r w:rsidR="00CC3F27" w:rsidRPr="00533619">
        <w:rPr>
          <w:rFonts w:ascii="Book Antiqua" w:hAnsi="Book Antiqua"/>
          <w:szCs w:val="24"/>
          <w:lang w:val="es-ES_tradnl"/>
        </w:rPr>
        <w:t xml:space="preserve">, centros comerciales, coliseos, salas de </w:t>
      </w:r>
      <w:r w:rsidR="00CC3F27" w:rsidRPr="00533619">
        <w:rPr>
          <w:rFonts w:ascii="Book Antiqua" w:hAnsi="Book Antiqua"/>
          <w:szCs w:val="24"/>
          <w:lang w:val="es-ES_tradnl"/>
        </w:rPr>
        <w:lastRenderedPageBreak/>
        <w:t>concierto, instalaciones deportivas, museos y centros culturales de Puerto Rico</w:t>
      </w:r>
      <w:r w:rsidRPr="00533619">
        <w:rPr>
          <w:rFonts w:ascii="Book Antiqua" w:hAnsi="Book Antiqua"/>
          <w:szCs w:val="24"/>
          <w:lang w:val="es-ES_tradnl"/>
        </w:rPr>
        <w:t xml:space="preserve"> que cuenten con estacionamientos públicos libres de costo para la ciudadanía en sus instalaciones.</w:t>
      </w:r>
    </w:p>
    <w:p w14:paraId="3CE5F534" w14:textId="76FEDD19" w:rsidR="00707167" w:rsidRPr="00D62907" w:rsidRDefault="00707167" w:rsidP="00D62907">
      <w:pPr>
        <w:spacing w:line="480" w:lineRule="auto"/>
        <w:ind w:left="567" w:firstLine="709"/>
        <w:jc w:val="both"/>
        <w:rPr>
          <w:rFonts w:ascii="Book Antiqua" w:hAnsi="Book Antiqua"/>
          <w:szCs w:val="24"/>
          <w:lang w:val="es-ES_tradnl"/>
        </w:rPr>
      </w:pPr>
      <w:r w:rsidRPr="00533619">
        <w:rPr>
          <w:rFonts w:ascii="Book Antiqua" w:hAnsi="Book Antiqua"/>
          <w:szCs w:val="24"/>
          <w:lang w:val="es-ES_tradnl"/>
        </w:rPr>
        <w:t>La asignación de espacios de estacionamientos se hará de la siguiente</w:t>
      </w:r>
      <w:r w:rsidRPr="00D62907">
        <w:rPr>
          <w:rFonts w:ascii="Book Antiqua" w:hAnsi="Book Antiqua"/>
          <w:szCs w:val="24"/>
          <w:lang w:val="es-ES_tradnl"/>
        </w:rPr>
        <w:t xml:space="preserve"> forma:</w:t>
      </w:r>
    </w:p>
    <w:p w14:paraId="5CFCA50E" w14:textId="2337D20E" w:rsidR="00707167" w:rsidRPr="00D62907" w:rsidRDefault="009C562D"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 xml:space="preserve">          </w:t>
      </w:r>
      <w:r w:rsidR="00707167" w:rsidRPr="00D62907">
        <w:rPr>
          <w:rFonts w:ascii="Book Antiqua" w:hAnsi="Book Antiqua"/>
          <w:szCs w:val="24"/>
          <w:lang w:val="es-ES_tradnl"/>
        </w:rPr>
        <w:t>TOTAL</w:t>
      </w:r>
      <w:r w:rsidR="00D62907">
        <w:rPr>
          <w:rFonts w:ascii="Book Antiqua" w:hAnsi="Book Antiqua"/>
          <w:szCs w:val="24"/>
          <w:lang w:val="es-ES_tradnl"/>
        </w:rPr>
        <w:t xml:space="preserve"> </w:t>
      </w:r>
      <w:r w:rsidR="00707167" w:rsidRPr="00D62907">
        <w:rPr>
          <w:rFonts w:ascii="Book Antiqua" w:hAnsi="Book Antiqua"/>
          <w:szCs w:val="24"/>
          <w:lang w:val="es-ES_tradnl"/>
        </w:rPr>
        <w:t>DE                                                             TOTAL DE ESPACIOS</w:t>
      </w:r>
    </w:p>
    <w:p w14:paraId="6354E9C4" w14:textId="290DE1F3"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 xml:space="preserve">ESTACIONAMIENTOS                                                  </w:t>
      </w:r>
      <w:r w:rsidR="004B64F9" w:rsidRPr="00D62907">
        <w:rPr>
          <w:rFonts w:ascii="Book Antiqua" w:hAnsi="Book Antiqua"/>
          <w:szCs w:val="24"/>
          <w:lang w:val="es-ES_tradnl"/>
        </w:rPr>
        <w:tab/>
        <w:t xml:space="preserve">   RESERVADOS</w:t>
      </w:r>
    </w:p>
    <w:p w14:paraId="4B9902AF"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1 a 25 .....................................................................................................1</w:t>
      </w:r>
    </w:p>
    <w:p w14:paraId="4808BE6D"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26 a 50 ...................................................................................................2</w:t>
      </w:r>
    </w:p>
    <w:p w14:paraId="127E470C"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51 a 75 ...................................................................................................3</w:t>
      </w:r>
    </w:p>
    <w:p w14:paraId="11785CF9"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76 a 100 .................................................................................................4</w:t>
      </w:r>
    </w:p>
    <w:p w14:paraId="5193661E"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101 a 150 ...............................................................................................5</w:t>
      </w:r>
    </w:p>
    <w:p w14:paraId="1EC16671" w14:textId="1430D07D"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151 a 200 ..............................................................................................</w:t>
      </w:r>
      <w:r w:rsidR="004F36FD" w:rsidRPr="00D62907">
        <w:rPr>
          <w:rFonts w:ascii="Book Antiqua" w:hAnsi="Book Antiqua"/>
          <w:szCs w:val="24"/>
          <w:lang w:val="es-ES_tradnl"/>
        </w:rPr>
        <w:t>.</w:t>
      </w:r>
      <w:r w:rsidRPr="00D62907">
        <w:rPr>
          <w:rFonts w:ascii="Book Antiqua" w:hAnsi="Book Antiqua"/>
          <w:szCs w:val="24"/>
          <w:lang w:val="es-ES_tradnl"/>
        </w:rPr>
        <w:t>6</w:t>
      </w:r>
    </w:p>
    <w:p w14:paraId="7C83B2D9"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201 a 300 ...............................................................................................7</w:t>
      </w:r>
    </w:p>
    <w:p w14:paraId="637118B4"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301 a 400 ...............................................................................................8</w:t>
      </w:r>
    </w:p>
    <w:p w14:paraId="04CDA48F"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401 a 500 ...............................................................................................9</w:t>
      </w:r>
    </w:p>
    <w:p w14:paraId="602EBC64"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501 a 1,000 .................................................................................. 2% del total</w:t>
      </w:r>
    </w:p>
    <w:p w14:paraId="7BFE3C3D" w14:textId="77777777" w:rsidR="00707167" w:rsidRPr="00D62907" w:rsidRDefault="00707167" w:rsidP="00D62907">
      <w:pPr>
        <w:spacing w:line="480" w:lineRule="auto"/>
        <w:ind w:left="1418"/>
        <w:jc w:val="both"/>
        <w:rPr>
          <w:rFonts w:ascii="Book Antiqua" w:hAnsi="Book Antiqua"/>
          <w:szCs w:val="24"/>
          <w:lang w:val="es-ES_tradnl"/>
        </w:rPr>
      </w:pPr>
      <w:r w:rsidRPr="00D62907">
        <w:rPr>
          <w:rFonts w:ascii="Book Antiqua" w:hAnsi="Book Antiqua"/>
          <w:szCs w:val="24"/>
          <w:lang w:val="es-ES_tradnl"/>
        </w:rPr>
        <w:t>Más de 1,001 ..................................................... 20 + 1 por cada 100 sobre 1,000</w:t>
      </w:r>
    </w:p>
    <w:p w14:paraId="7268B1A4" w14:textId="362E65DF" w:rsidR="002E3FFC" w:rsidRPr="00533619" w:rsidRDefault="00425BA8" w:rsidP="00D62907">
      <w:pPr>
        <w:spacing w:line="480" w:lineRule="auto"/>
        <w:ind w:left="709" w:firstLine="720"/>
        <w:jc w:val="both"/>
        <w:rPr>
          <w:rFonts w:ascii="Book Antiqua" w:hAnsi="Book Antiqua"/>
          <w:szCs w:val="24"/>
          <w:lang w:val="es-ES_tradnl"/>
        </w:rPr>
      </w:pPr>
      <w:r w:rsidRPr="00D62907">
        <w:rPr>
          <w:rFonts w:ascii="Book Antiqua" w:hAnsi="Book Antiqua"/>
          <w:szCs w:val="24"/>
          <w:lang w:val="es-ES_tradnl"/>
        </w:rPr>
        <w:t xml:space="preserve">Los veteranos que deseen beneficiarse de este privilegio deberán tener accesible para propósitos de corroboración el certificado de liberación o separación de servicio militar, al que se refiere como DD214, licencia de conducir con la designación de veterano, tablilla distintiva de veteranía expedida por el Estado Libre Asociado de Puerto Rico, o tener visible el rótulo removible de </w:t>
      </w:r>
      <w:r w:rsidRPr="00D62907">
        <w:rPr>
          <w:rFonts w:ascii="Book Antiqua" w:hAnsi="Book Antiqua"/>
          <w:szCs w:val="24"/>
          <w:lang w:val="es-ES_tradnl"/>
        </w:rPr>
        <w:lastRenderedPageBreak/>
        <w:t xml:space="preserve">estacionamiento, vigente, y con el distintivo de veterano impedido. La Oficina del Procurador del Veterano </w:t>
      </w:r>
      <w:r w:rsidRPr="00533619">
        <w:rPr>
          <w:rFonts w:ascii="Book Antiqua" w:hAnsi="Book Antiqua"/>
          <w:szCs w:val="24"/>
          <w:lang w:val="es-ES_tradnl"/>
        </w:rPr>
        <w:t>podrá adoptar aquella reglamentación necesaria o conveniente, relacionada a la obligación de las agencias, instrumentalidades y corporaciones públicas de Puerto Rico, así como de todos los municipios,</w:t>
      </w:r>
      <w:r w:rsidR="00945928" w:rsidRPr="00533619">
        <w:rPr>
          <w:rFonts w:ascii="Book Antiqua" w:hAnsi="Book Antiqua"/>
          <w:szCs w:val="24"/>
          <w:lang w:val="es-ES_tradnl"/>
        </w:rPr>
        <w:t xml:space="preserve"> centros comerciales, coliseos, salas de concierto, instalaciones deportivas, museos y centros culturales de Puerto Rico, </w:t>
      </w:r>
      <w:r w:rsidRPr="00533619">
        <w:rPr>
          <w:rFonts w:ascii="Book Antiqua" w:hAnsi="Book Antiqua"/>
          <w:szCs w:val="24"/>
          <w:lang w:val="es-ES_tradnl"/>
        </w:rPr>
        <w:t xml:space="preserve">de asignar estacionamientos a los veteranos, según lo dispuesto en esta Ley. </w:t>
      </w:r>
    </w:p>
    <w:p w14:paraId="1348EDD7" w14:textId="5C28B88E" w:rsidR="00E22863" w:rsidRPr="00533619" w:rsidRDefault="00E22863" w:rsidP="00D62907">
      <w:pPr>
        <w:spacing w:line="480" w:lineRule="auto"/>
        <w:ind w:left="698" w:firstLine="720"/>
        <w:jc w:val="both"/>
        <w:rPr>
          <w:rFonts w:ascii="Book Antiqua" w:eastAsia="Calibri" w:hAnsi="Book Antiqua"/>
          <w:szCs w:val="24"/>
          <w:lang w:val="es-ES_tradnl"/>
        </w:rPr>
      </w:pPr>
      <w:r w:rsidRPr="00533619">
        <w:rPr>
          <w:rFonts w:ascii="Book Antiqua" w:eastAsia="Calibri" w:hAnsi="Book Antiqua"/>
          <w:szCs w:val="24"/>
          <w:lang w:val="es-ES_tradnl"/>
        </w:rPr>
        <w:t>(g)…</w:t>
      </w:r>
      <w:r w:rsidR="00A93494" w:rsidRPr="00533619">
        <w:rPr>
          <w:rFonts w:ascii="Book Antiqua" w:eastAsia="Calibri" w:hAnsi="Book Antiqua"/>
          <w:szCs w:val="24"/>
          <w:lang w:val="es-ES_tradnl"/>
        </w:rPr>
        <w:t xml:space="preserve"> </w:t>
      </w:r>
    </w:p>
    <w:p w14:paraId="7434AF41" w14:textId="5343F38C" w:rsidR="000E4A6B" w:rsidRPr="00533619" w:rsidRDefault="00E75A57" w:rsidP="00D62907">
      <w:pPr>
        <w:spacing w:line="480" w:lineRule="auto"/>
        <w:ind w:left="698" w:firstLine="720"/>
        <w:jc w:val="both"/>
        <w:rPr>
          <w:rFonts w:ascii="Book Antiqua" w:eastAsia="Calibri" w:hAnsi="Book Antiqua"/>
          <w:szCs w:val="24"/>
          <w:lang w:val="es-ES_tradnl"/>
        </w:rPr>
      </w:pPr>
      <w:r w:rsidRPr="00533619">
        <w:rPr>
          <w:rFonts w:ascii="Book Antiqua" w:eastAsia="Calibri" w:hAnsi="Book Antiqua"/>
          <w:szCs w:val="24"/>
          <w:lang w:val="es-ES_tradnl"/>
        </w:rPr>
        <w:t>(</w:t>
      </w:r>
      <w:r w:rsidR="00AD13E2" w:rsidRPr="00533619">
        <w:rPr>
          <w:rFonts w:ascii="Book Antiqua" w:eastAsia="Calibri" w:hAnsi="Book Antiqua"/>
          <w:szCs w:val="24"/>
          <w:lang w:val="es-ES_tradnl"/>
        </w:rPr>
        <w:t>h</w:t>
      </w:r>
      <w:r w:rsidRPr="00533619">
        <w:rPr>
          <w:rFonts w:ascii="Book Antiqua" w:eastAsia="Calibri" w:hAnsi="Book Antiqua"/>
          <w:szCs w:val="24"/>
          <w:lang w:val="es-ES_tradnl"/>
        </w:rPr>
        <w:t xml:space="preserve">) </w:t>
      </w:r>
      <w:r w:rsidR="009C562D" w:rsidRPr="00533619">
        <w:rPr>
          <w:rFonts w:ascii="Book Antiqua" w:eastAsia="Calibri" w:hAnsi="Book Antiqua"/>
          <w:szCs w:val="24"/>
          <w:lang w:val="es-ES_tradnl"/>
        </w:rPr>
        <w:tab/>
      </w:r>
      <w:r w:rsidRPr="00533619">
        <w:rPr>
          <w:rFonts w:ascii="Book Antiqua" w:eastAsia="Calibri" w:hAnsi="Book Antiqua"/>
          <w:szCs w:val="24"/>
          <w:lang w:val="es-ES_tradnl"/>
        </w:rPr>
        <w:t xml:space="preserve">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tendrá la obligación de diseñar y colocar en un lugar visible, un letrero, mediante el cual anuncie todo tipo de privilegios, descuentos u ofertas especiales que, como política institucional del comercio, se le extienden a los veteranos. En el letrero a colocarse, se deberá incluir una descripción clara y adecuada sobre en qué consiste el privilegio, descuento u oferta especial que, como política institucional del comercio, se le otorga al veterano. El diseño, tamaño, colocación y contenido del mensaje a incluirse en el letrero, se llevará a cabo, conforme a las disposiciones del “Reglamento de Prácticas Comerciales”, el cual agrupa y actualiza todas las medidas que el Departamento de Asuntos del Consumidor de Puerto Rico ha adoptado para </w:t>
      </w:r>
      <w:r w:rsidRPr="00533619">
        <w:rPr>
          <w:rFonts w:ascii="Book Antiqua" w:eastAsia="Calibri" w:hAnsi="Book Antiqua"/>
          <w:szCs w:val="24"/>
          <w:lang w:val="es-ES_tradnl"/>
        </w:rPr>
        <w:lastRenderedPageBreak/>
        <w:t>regular ciertas prácticas comerciales en Puerto Rico, con el fin de brindar seguridad y confianza a los consumidores, o por cualquier otro reglamento sucesor.”</w:t>
      </w:r>
    </w:p>
    <w:p w14:paraId="374A7D1A" w14:textId="7ED921BB" w:rsidR="00727159" w:rsidRPr="00533619" w:rsidRDefault="000E4A6B" w:rsidP="00245503">
      <w:pPr>
        <w:autoSpaceDE w:val="0"/>
        <w:autoSpaceDN w:val="0"/>
        <w:adjustRightInd w:val="0"/>
        <w:spacing w:line="480" w:lineRule="auto"/>
        <w:ind w:left="720"/>
        <w:jc w:val="both"/>
        <w:rPr>
          <w:rFonts w:ascii="Book Antiqua" w:hAnsi="Book Antiqua"/>
          <w:szCs w:val="24"/>
          <w:lang w:val="es-ES_tradnl"/>
        </w:rPr>
      </w:pPr>
      <w:r w:rsidRPr="00533619">
        <w:rPr>
          <w:rFonts w:ascii="Book Antiqua" w:hAnsi="Book Antiqua"/>
          <w:szCs w:val="24"/>
          <w:lang w:val="es-ES_tradnl"/>
        </w:rPr>
        <w:t>Sección 2.-Esta Ley tendrá vigencia al momento de su aprobación.</w:t>
      </w:r>
      <w:r w:rsidR="00245503" w:rsidRPr="00533619">
        <w:rPr>
          <w:rFonts w:ascii="Book Antiqua" w:hAnsi="Book Antiqua"/>
          <w:szCs w:val="24"/>
          <w:lang w:val="es-ES_tradnl"/>
        </w:rPr>
        <w:t xml:space="preserve"> </w:t>
      </w:r>
    </w:p>
    <w:sectPr w:rsidR="00727159" w:rsidRPr="00533619" w:rsidSect="00727159">
      <w:footerReference w:type="default" r:id="rId13"/>
      <w:footerReference w:type="first" r:id="rId1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95AD" w14:textId="77777777" w:rsidR="00891C8A" w:rsidRDefault="00891C8A">
      <w:r>
        <w:separator/>
      </w:r>
    </w:p>
  </w:endnote>
  <w:endnote w:type="continuationSeparator" w:id="0">
    <w:p w14:paraId="258DA9C0" w14:textId="77777777" w:rsidR="00891C8A" w:rsidRDefault="0089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2BF29092" w14:textId="77777777" w:rsidTr="53E598B7">
      <w:trPr>
        <w:trHeight w:val="300"/>
      </w:trPr>
      <w:tc>
        <w:tcPr>
          <w:tcW w:w="3120" w:type="dxa"/>
        </w:tcPr>
        <w:p w14:paraId="4A59A92B" w14:textId="5229E967" w:rsidR="53E598B7" w:rsidRDefault="53E598B7" w:rsidP="53E598B7">
          <w:pPr>
            <w:pStyle w:val="Header"/>
            <w:ind w:left="-115"/>
          </w:pPr>
        </w:p>
      </w:tc>
      <w:tc>
        <w:tcPr>
          <w:tcW w:w="3120" w:type="dxa"/>
        </w:tcPr>
        <w:p w14:paraId="499400AA" w14:textId="12807B29" w:rsidR="53E598B7" w:rsidRDefault="53E598B7" w:rsidP="53E598B7">
          <w:pPr>
            <w:pStyle w:val="Header"/>
            <w:jc w:val="center"/>
          </w:pPr>
        </w:p>
      </w:tc>
      <w:tc>
        <w:tcPr>
          <w:tcW w:w="3120" w:type="dxa"/>
        </w:tcPr>
        <w:p w14:paraId="5A28562B" w14:textId="0BA52A1A" w:rsidR="53E598B7" w:rsidRDefault="53E598B7" w:rsidP="53E598B7">
          <w:pPr>
            <w:pStyle w:val="Header"/>
            <w:ind w:right="-115"/>
            <w:jc w:val="right"/>
          </w:pPr>
        </w:p>
      </w:tc>
    </w:tr>
  </w:tbl>
  <w:p w14:paraId="1B7538D2" w14:textId="37D844A9" w:rsidR="53E598B7" w:rsidRDefault="53E598B7" w:rsidP="53E59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3B47B1D8" w14:textId="77777777" w:rsidTr="53E598B7">
      <w:trPr>
        <w:trHeight w:val="300"/>
      </w:trPr>
      <w:tc>
        <w:tcPr>
          <w:tcW w:w="3120" w:type="dxa"/>
        </w:tcPr>
        <w:p w14:paraId="1E19FD8C" w14:textId="58F320FB" w:rsidR="53E598B7" w:rsidRDefault="53E598B7" w:rsidP="53E598B7">
          <w:pPr>
            <w:pStyle w:val="Header"/>
            <w:ind w:left="-115"/>
          </w:pPr>
        </w:p>
      </w:tc>
      <w:tc>
        <w:tcPr>
          <w:tcW w:w="3120" w:type="dxa"/>
        </w:tcPr>
        <w:p w14:paraId="2465C1B8" w14:textId="5885ABB7" w:rsidR="53E598B7" w:rsidRDefault="53E598B7" w:rsidP="53E598B7">
          <w:pPr>
            <w:pStyle w:val="Header"/>
            <w:jc w:val="center"/>
          </w:pPr>
        </w:p>
      </w:tc>
      <w:tc>
        <w:tcPr>
          <w:tcW w:w="3120" w:type="dxa"/>
        </w:tcPr>
        <w:p w14:paraId="206F7D79" w14:textId="6EA2AB0A" w:rsidR="53E598B7" w:rsidRDefault="53E598B7" w:rsidP="53E598B7">
          <w:pPr>
            <w:pStyle w:val="Header"/>
            <w:ind w:right="-115"/>
            <w:jc w:val="right"/>
          </w:pPr>
        </w:p>
      </w:tc>
    </w:tr>
  </w:tbl>
  <w:p w14:paraId="514A7A51" w14:textId="6930F65F" w:rsidR="53E598B7" w:rsidRDefault="53E598B7" w:rsidP="53E59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16856AD5" w14:textId="77777777" w:rsidTr="53E598B7">
      <w:trPr>
        <w:trHeight w:val="300"/>
      </w:trPr>
      <w:tc>
        <w:tcPr>
          <w:tcW w:w="3120" w:type="dxa"/>
        </w:tcPr>
        <w:p w14:paraId="1A52D832" w14:textId="60BEFCD9" w:rsidR="53E598B7" w:rsidRDefault="53E598B7" w:rsidP="53E598B7">
          <w:pPr>
            <w:pStyle w:val="Header"/>
            <w:ind w:left="-115"/>
          </w:pPr>
        </w:p>
      </w:tc>
      <w:tc>
        <w:tcPr>
          <w:tcW w:w="3120" w:type="dxa"/>
        </w:tcPr>
        <w:p w14:paraId="2EB3FA08" w14:textId="39FC6DBB" w:rsidR="53E598B7" w:rsidRDefault="53E598B7" w:rsidP="53E598B7">
          <w:pPr>
            <w:pStyle w:val="Header"/>
            <w:jc w:val="center"/>
          </w:pPr>
        </w:p>
      </w:tc>
      <w:tc>
        <w:tcPr>
          <w:tcW w:w="3120" w:type="dxa"/>
        </w:tcPr>
        <w:p w14:paraId="71EC48A2" w14:textId="083C6DC2" w:rsidR="53E598B7" w:rsidRDefault="53E598B7" w:rsidP="53E598B7">
          <w:pPr>
            <w:pStyle w:val="Header"/>
            <w:ind w:right="-115"/>
            <w:jc w:val="right"/>
          </w:pPr>
        </w:p>
      </w:tc>
    </w:tr>
  </w:tbl>
  <w:p w14:paraId="424B255F" w14:textId="10B64D6E" w:rsidR="53E598B7" w:rsidRDefault="53E598B7" w:rsidP="53E59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E598B7" w14:paraId="119CEA3A" w14:textId="77777777" w:rsidTr="53E598B7">
      <w:trPr>
        <w:trHeight w:val="300"/>
      </w:trPr>
      <w:tc>
        <w:tcPr>
          <w:tcW w:w="3120" w:type="dxa"/>
        </w:tcPr>
        <w:p w14:paraId="4D373081" w14:textId="205D70FA" w:rsidR="53E598B7" w:rsidRDefault="53E598B7" w:rsidP="53E598B7">
          <w:pPr>
            <w:pStyle w:val="Header"/>
            <w:ind w:left="-115"/>
          </w:pPr>
        </w:p>
      </w:tc>
      <w:tc>
        <w:tcPr>
          <w:tcW w:w="3120" w:type="dxa"/>
        </w:tcPr>
        <w:p w14:paraId="6E7FD211" w14:textId="04EA5B59" w:rsidR="53E598B7" w:rsidRDefault="53E598B7" w:rsidP="53E598B7">
          <w:pPr>
            <w:pStyle w:val="Header"/>
            <w:jc w:val="center"/>
          </w:pPr>
        </w:p>
      </w:tc>
      <w:tc>
        <w:tcPr>
          <w:tcW w:w="3120" w:type="dxa"/>
        </w:tcPr>
        <w:p w14:paraId="5C84D314" w14:textId="2E526B42" w:rsidR="53E598B7" w:rsidRDefault="53E598B7" w:rsidP="53E598B7">
          <w:pPr>
            <w:pStyle w:val="Header"/>
            <w:ind w:right="-115"/>
            <w:jc w:val="right"/>
          </w:pPr>
        </w:p>
      </w:tc>
    </w:tr>
  </w:tbl>
  <w:p w14:paraId="106C4D81" w14:textId="23AA249C" w:rsidR="53E598B7" w:rsidRDefault="53E598B7" w:rsidP="53E59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D681" w14:textId="77777777" w:rsidR="00891C8A" w:rsidRDefault="00891C8A">
      <w:r>
        <w:separator/>
      </w:r>
    </w:p>
  </w:footnote>
  <w:footnote w:type="continuationSeparator" w:id="0">
    <w:p w14:paraId="54000660" w14:textId="77777777" w:rsidR="00891C8A" w:rsidRDefault="0089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CC59"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33D6" w14:textId="52ED7CF1" w:rsidR="00727159" w:rsidRPr="00727159" w:rsidRDefault="00727159" w:rsidP="00727159">
    <w:pPr>
      <w:pStyle w:val="Header"/>
      <w:jc w:val="center"/>
      <w:rPr>
        <w:b/>
        <w:bCs/>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376"/>
    <w:multiLevelType w:val="hybridMultilevel"/>
    <w:tmpl w:val="2C9A62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67C4240"/>
    <w:multiLevelType w:val="hybridMultilevel"/>
    <w:tmpl w:val="51082CD8"/>
    <w:lvl w:ilvl="0" w:tplc="3496B22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A1F170C"/>
    <w:multiLevelType w:val="hybridMultilevel"/>
    <w:tmpl w:val="7C94D962"/>
    <w:lvl w:ilvl="0" w:tplc="9EF0E7C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7206B283"/>
    <w:multiLevelType w:val="hybridMultilevel"/>
    <w:tmpl w:val="90AA73EE"/>
    <w:lvl w:ilvl="0" w:tplc="085606FA">
      <w:start w:val="1"/>
      <w:numFmt w:val="upperLetter"/>
      <w:lvlText w:val="%1."/>
      <w:lvlJc w:val="left"/>
      <w:pPr>
        <w:ind w:left="720" w:hanging="360"/>
      </w:pPr>
    </w:lvl>
    <w:lvl w:ilvl="1" w:tplc="2458C834">
      <w:start w:val="1"/>
      <w:numFmt w:val="lowerLetter"/>
      <w:lvlText w:val="%2."/>
      <w:lvlJc w:val="left"/>
      <w:pPr>
        <w:ind w:left="1440" w:hanging="360"/>
      </w:pPr>
    </w:lvl>
    <w:lvl w:ilvl="2" w:tplc="FB8CC5B8">
      <w:start w:val="1"/>
      <w:numFmt w:val="lowerRoman"/>
      <w:lvlText w:val="%3."/>
      <w:lvlJc w:val="right"/>
      <w:pPr>
        <w:ind w:left="2160" w:hanging="180"/>
      </w:pPr>
    </w:lvl>
    <w:lvl w:ilvl="3" w:tplc="D5281C12">
      <w:start w:val="1"/>
      <w:numFmt w:val="decimal"/>
      <w:lvlText w:val="%4."/>
      <w:lvlJc w:val="left"/>
      <w:pPr>
        <w:ind w:left="2880" w:hanging="360"/>
      </w:pPr>
    </w:lvl>
    <w:lvl w:ilvl="4" w:tplc="3496E858">
      <w:start w:val="1"/>
      <w:numFmt w:val="lowerLetter"/>
      <w:lvlText w:val="%5."/>
      <w:lvlJc w:val="left"/>
      <w:pPr>
        <w:ind w:left="3600" w:hanging="360"/>
      </w:pPr>
    </w:lvl>
    <w:lvl w:ilvl="5" w:tplc="183E5996">
      <w:start w:val="1"/>
      <w:numFmt w:val="lowerRoman"/>
      <w:lvlText w:val="%6."/>
      <w:lvlJc w:val="right"/>
      <w:pPr>
        <w:ind w:left="4320" w:hanging="180"/>
      </w:pPr>
    </w:lvl>
    <w:lvl w:ilvl="6" w:tplc="3342F654">
      <w:start w:val="1"/>
      <w:numFmt w:val="decimal"/>
      <w:lvlText w:val="%7."/>
      <w:lvlJc w:val="left"/>
      <w:pPr>
        <w:ind w:left="5040" w:hanging="360"/>
      </w:pPr>
    </w:lvl>
    <w:lvl w:ilvl="7" w:tplc="94483192">
      <w:start w:val="1"/>
      <w:numFmt w:val="lowerLetter"/>
      <w:lvlText w:val="%8."/>
      <w:lvlJc w:val="left"/>
      <w:pPr>
        <w:ind w:left="5760" w:hanging="360"/>
      </w:pPr>
    </w:lvl>
    <w:lvl w:ilvl="8" w:tplc="2C6A56A0">
      <w:start w:val="1"/>
      <w:numFmt w:val="lowerRoman"/>
      <w:lvlText w:val="%9."/>
      <w:lvlJc w:val="right"/>
      <w:pPr>
        <w:ind w:left="6480" w:hanging="180"/>
      </w:pPr>
    </w:lvl>
  </w:abstractNum>
  <w:abstractNum w:abstractNumId="4" w15:restartNumberingAfterBreak="0">
    <w:nsid w:val="724D3341"/>
    <w:multiLevelType w:val="hybridMultilevel"/>
    <w:tmpl w:val="1D500A3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05929682">
    <w:abstractNumId w:val="2"/>
  </w:num>
  <w:num w:numId="2" w16cid:durableId="621496778">
    <w:abstractNumId w:val="1"/>
  </w:num>
  <w:num w:numId="3" w16cid:durableId="1262179609">
    <w:abstractNumId w:val="3"/>
  </w:num>
  <w:num w:numId="4" w16cid:durableId="396975163">
    <w:abstractNumId w:val="0"/>
  </w:num>
  <w:num w:numId="5" w16cid:durableId="179674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727159"/>
    <w:rsid w:val="0001113E"/>
    <w:rsid w:val="00020BBB"/>
    <w:rsid w:val="000502AE"/>
    <w:rsid w:val="00056024"/>
    <w:rsid w:val="00064E6A"/>
    <w:rsid w:val="0008195A"/>
    <w:rsid w:val="0008529C"/>
    <w:rsid w:val="00090CA1"/>
    <w:rsid w:val="00091DCF"/>
    <w:rsid w:val="00095AE1"/>
    <w:rsid w:val="000A26E6"/>
    <w:rsid w:val="000A6B6C"/>
    <w:rsid w:val="000B0DBB"/>
    <w:rsid w:val="000B31F3"/>
    <w:rsid w:val="000C4153"/>
    <w:rsid w:val="000D2CEA"/>
    <w:rsid w:val="000E14FF"/>
    <w:rsid w:val="000E4A6B"/>
    <w:rsid w:val="00110A55"/>
    <w:rsid w:val="00111E71"/>
    <w:rsid w:val="00127C6A"/>
    <w:rsid w:val="001363FE"/>
    <w:rsid w:val="00152AD4"/>
    <w:rsid w:val="00165EA2"/>
    <w:rsid w:val="0017132B"/>
    <w:rsid w:val="00177F69"/>
    <w:rsid w:val="00184745"/>
    <w:rsid w:val="001902CC"/>
    <w:rsid w:val="00196D96"/>
    <w:rsid w:val="001A1B16"/>
    <w:rsid w:val="001B4A52"/>
    <w:rsid w:val="001E59B9"/>
    <w:rsid w:val="001F287A"/>
    <w:rsid w:val="001F4CA3"/>
    <w:rsid w:val="001F4F57"/>
    <w:rsid w:val="001F612A"/>
    <w:rsid w:val="00207E8B"/>
    <w:rsid w:val="00211396"/>
    <w:rsid w:val="002131EA"/>
    <w:rsid w:val="0021499D"/>
    <w:rsid w:val="00216B27"/>
    <w:rsid w:val="00226AE6"/>
    <w:rsid w:val="00245503"/>
    <w:rsid w:val="00245B34"/>
    <w:rsid w:val="00263355"/>
    <w:rsid w:val="00273792"/>
    <w:rsid w:val="002B3DB2"/>
    <w:rsid w:val="002C0C47"/>
    <w:rsid w:val="002D4AC8"/>
    <w:rsid w:val="002E0418"/>
    <w:rsid w:val="002E3FFC"/>
    <w:rsid w:val="002E6732"/>
    <w:rsid w:val="00320D78"/>
    <w:rsid w:val="00326AC6"/>
    <w:rsid w:val="00335EE8"/>
    <w:rsid w:val="0033772B"/>
    <w:rsid w:val="003508A1"/>
    <w:rsid w:val="00372173"/>
    <w:rsid w:val="00380FE5"/>
    <w:rsid w:val="0038564A"/>
    <w:rsid w:val="003924DD"/>
    <w:rsid w:val="00394FCB"/>
    <w:rsid w:val="003963F4"/>
    <w:rsid w:val="003B0A4A"/>
    <w:rsid w:val="003B5254"/>
    <w:rsid w:val="003B75A6"/>
    <w:rsid w:val="003C233F"/>
    <w:rsid w:val="003C7298"/>
    <w:rsid w:val="003E55CB"/>
    <w:rsid w:val="004061CA"/>
    <w:rsid w:val="00415689"/>
    <w:rsid w:val="00425BA8"/>
    <w:rsid w:val="004440CB"/>
    <w:rsid w:val="004464B5"/>
    <w:rsid w:val="0046750D"/>
    <w:rsid w:val="004713D2"/>
    <w:rsid w:val="00496BCD"/>
    <w:rsid w:val="004B64F9"/>
    <w:rsid w:val="004C7D3B"/>
    <w:rsid w:val="004E528F"/>
    <w:rsid w:val="004F36FD"/>
    <w:rsid w:val="00510915"/>
    <w:rsid w:val="00521639"/>
    <w:rsid w:val="00532BB7"/>
    <w:rsid w:val="005332E4"/>
    <w:rsid w:val="00533619"/>
    <w:rsid w:val="0053550C"/>
    <w:rsid w:val="00547C98"/>
    <w:rsid w:val="00555018"/>
    <w:rsid w:val="00555DBD"/>
    <w:rsid w:val="005723DC"/>
    <w:rsid w:val="005735A3"/>
    <w:rsid w:val="0058291D"/>
    <w:rsid w:val="005903B9"/>
    <w:rsid w:val="005A5010"/>
    <w:rsid w:val="005B138A"/>
    <w:rsid w:val="005E4A09"/>
    <w:rsid w:val="006173EC"/>
    <w:rsid w:val="006210DC"/>
    <w:rsid w:val="00635022"/>
    <w:rsid w:val="00637434"/>
    <w:rsid w:val="0064349D"/>
    <w:rsid w:val="00647781"/>
    <w:rsid w:val="00647C2F"/>
    <w:rsid w:val="00653EED"/>
    <w:rsid w:val="00685549"/>
    <w:rsid w:val="006B2E23"/>
    <w:rsid w:val="006B4BF2"/>
    <w:rsid w:val="006B7365"/>
    <w:rsid w:val="006C2D81"/>
    <w:rsid w:val="006C779A"/>
    <w:rsid w:val="006C7DF8"/>
    <w:rsid w:val="00707167"/>
    <w:rsid w:val="007106FA"/>
    <w:rsid w:val="00722F0E"/>
    <w:rsid w:val="00727159"/>
    <w:rsid w:val="007306E1"/>
    <w:rsid w:val="00750FC8"/>
    <w:rsid w:val="007533D0"/>
    <w:rsid w:val="00755069"/>
    <w:rsid w:val="00761C6F"/>
    <w:rsid w:val="00787B58"/>
    <w:rsid w:val="00792C27"/>
    <w:rsid w:val="007970F7"/>
    <w:rsid w:val="007B0660"/>
    <w:rsid w:val="007C0135"/>
    <w:rsid w:val="007E3868"/>
    <w:rsid w:val="00803DA1"/>
    <w:rsid w:val="00820C41"/>
    <w:rsid w:val="00830AFF"/>
    <w:rsid w:val="00843C64"/>
    <w:rsid w:val="00845FF9"/>
    <w:rsid w:val="00850256"/>
    <w:rsid w:val="00852EA4"/>
    <w:rsid w:val="0087010E"/>
    <w:rsid w:val="00873DE1"/>
    <w:rsid w:val="0088259B"/>
    <w:rsid w:val="00885CD6"/>
    <w:rsid w:val="00891A7A"/>
    <w:rsid w:val="00891C8A"/>
    <w:rsid w:val="008B656A"/>
    <w:rsid w:val="008C2811"/>
    <w:rsid w:val="008D0B63"/>
    <w:rsid w:val="008D2463"/>
    <w:rsid w:val="00905547"/>
    <w:rsid w:val="009150AF"/>
    <w:rsid w:val="0093686F"/>
    <w:rsid w:val="00942FD4"/>
    <w:rsid w:val="00945928"/>
    <w:rsid w:val="0094709C"/>
    <w:rsid w:val="00951997"/>
    <w:rsid w:val="00990352"/>
    <w:rsid w:val="009A69EB"/>
    <w:rsid w:val="009B4489"/>
    <w:rsid w:val="009C562D"/>
    <w:rsid w:val="009E04D6"/>
    <w:rsid w:val="009F0288"/>
    <w:rsid w:val="00A03405"/>
    <w:rsid w:val="00A1528A"/>
    <w:rsid w:val="00A24977"/>
    <w:rsid w:val="00A33918"/>
    <w:rsid w:val="00A61B20"/>
    <w:rsid w:val="00A641EA"/>
    <w:rsid w:val="00A70553"/>
    <w:rsid w:val="00A7259C"/>
    <w:rsid w:val="00A7629F"/>
    <w:rsid w:val="00A93494"/>
    <w:rsid w:val="00AB60F1"/>
    <w:rsid w:val="00AB7F6D"/>
    <w:rsid w:val="00AC6C95"/>
    <w:rsid w:val="00AD13E2"/>
    <w:rsid w:val="00AE2B0E"/>
    <w:rsid w:val="00AF0CEE"/>
    <w:rsid w:val="00B04BB5"/>
    <w:rsid w:val="00B04E16"/>
    <w:rsid w:val="00B078AD"/>
    <w:rsid w:val="00B14EEC"/>
    <w:rsid w:val="00B15546"/>
    <w:rsid w:val="00B60BEC"/>
    <w:rsid w:val="00B667AD"/>
    <w:rsid w:val="00B84C38"/>
    <w:rsid w:val="00B86C00"/>
    <w:rsid w:val="00B947F6"/>
    <w:rsid w:val="00B97124"/>
    <w:rsid w:val="00BB24A3"/>
    <w:rsid w:val="00BC2065"/>
    <w:rsid w:val="00BF16AA"/>
    <w:rsid w:val="00C21F3F"/>
    <w:rsid w:val="00C354B8"/>
    <w:rsid w:val="00C42659"/>
    <w:rsid w:val="00C52517"/>
    <w:rsid w:val="00C60921"/>
    <w:rsid w:val="00C62936"/>
    <w:rsid w:val="00C653F2"/>
    <w:rsid w:val="00C679E6"/>
    <w:rsid w:val="00C908F9"/>
    <w:rsid w:val="00CA0917"/>
    <w:rsid w:val="00CA1099"/>
    <w:rsid w:val="00CA374E"/>
    <w:rsid w:val="00CA3907"/>
    <w:rsid w:val="00CA5BC5"/>
    <w:rsid w:val="00CB7ECF"/>
    <w:rsid w:val="00CC3F27"/>
    <w:rsid w:val="00CC5072"/>
    <w:rsid w:val="00CD1E8B"/>
    <w:rsid w:val="00CD317C"/>
    <w:rsid w:val="00D0784C"/>
    <w:rsid w:val="00D13F6F"/>
    <w:rsid w:val="00D40F66"/>
    <w:rsid w:val="00D417C2"/>
    <w:rsid w:val="00D60936"/>
    <w:rsid w:val="00D62907"/>
    <w:rsid w:val="00D709EB"/>
    <w:rsid w:val="00D74714"/>
    <w:rsid w:val="00D82C13"/>
    <w:rsid w:val="00D82F3F"/>
    <w:rsid w:val="00D921C6"/>
    <w:rsid w:val="00D958C2"/>
    <w:rsid w:val="00DC2E78"/>
    <w:rsid w:val="00DD17FA"/>
    <w:rsid w:val="00E044A6"/>
    <w:rsid w:val="00E04AB5"/>
    <w:rsid w:val="00E156E7"/>
    <w:rsid w:val="00E17766"/>
    <w:rsid w:val="00E20753"/>
    <w:rsid w:val="00E22863"/>
    <w:rsid w:val="00E32476"/>
    <w:rsid w:val="00E449D8"/>
    <w:rsid w:val="00E50EEA"/>
    <w:rsid w:val="00E51659"/>
    <w:rsid w:val="00E52F58"/>
    <w:rsid w:val="00E538FD"/>
    <w:rsid w:val="00E53CF8"/>
    <w:rsid w:val="00E634FC"/>
    <w:rsid w:val="00E75A57"/>
    <w:rsid w:val="00E772A4"/>
    <w:rsid w:val="00E96D5F"/>
    <w:rsid w:val="00E97B6F"/>
    <w:rsid w:val="00EA01B7"/>
    <w:rsid w:val="00EA60AA"/>
    <w:rsid w:val="00EB0D2D"/>
    <w:rsid w:val="00EC1B17"/>
    <w:rsid w:val="00EC26AA"/>
    <w:rsid w:val="00EC6B78"/>
    <w:rsid w:val="00ED55C9"/>
    <w:rsid w:val="00ED7A53"/>
    <w:rsid w:val="00EE4273"/>
    <w:rsid w:val="00F02004"/>
    <w:rsid w:val="00F042CB"/>
    <w:rsid w:val="00F055C3"/>
    <w:rsid w:val="00F17906"/>
    <w:rsid w:val="00F226EB"/>
    <w:rsid w:val="00F3131A"/>
    <w:rsid w:val="00F45A1D"/>
    <w:rsid w:val="00F523F0"/>
    <w:rsid w:val="00F52D54"/>
    <w:rsid w:val="00F60A20"/>
    <w:rsid w:val="00F63651"/>
    <w:rsid w:val="00F92CA9"/>
    <w:rsid w:val="00F93C22"/>
    <w:rsid w:val="00F95C49"/>
    <w:rsid w:val="00FA5648"/>
    <w:rsid w:val="00FB68A3"/>
    <w:rsid w:val="00FC0A95"/>
    <w:rsid w:val="00FC3D9C"/>
    <w:rsid w:val="00FD49BE"/>
    <w:rsid w:val="00FE524E"/>
    <w:rsid w:val="00FE56D3"/>
    <w:rsid w:val="00FF0153"/>
    <w:rsid w:val="00FF4DD7"/>
    <w:rsid w:val="00FF6BD2"/>
    <w:rsid w:val="53E59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C0CA"/>
  <w15:chartTrackingRefBased/>
  <w15:docId w15:val="{6E2DE838-2910-402D-8823-0C5EF5A7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B4BF2"/>
    <w:pPr>
      <w:ind w:left="720"/>
      <w:contextualSpacing/>
    </w:pPr>
  </w:style>
  <w:style w:type="paragraph" w:customStyle="1" w:styleId="Firmas">
    <w:name w:val="Firmas"/>
    <w:basedOn w:val="Normal"/>
    <w:pPr>
      <w:tabs>
        <w:tab w:val="center" w:pos="1440"/>
        <w:tab w:val="center" w:pos="7200"/>
      </w:tabs>
    </w:pPr>
    <w:rPr>
      <w:lang w:val="es-ES_tradn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47C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4935">
      <w:bodyDiv w:val="1"/>
      <w:marLeft w:val="0"/>
      <w:marRight w:val="0"/>
      <w:marTop w:val="0"/>
      <w:marBottom w:val="0"/>
      <w:divBdr>
        <w:top w:val="none" w:sz="0" w:space="0" w:color="auto"/>
        <w:left w:val="none" w:sz="0" w:space="0" w:color="auto"/>
        <w:bottom w:val="none" w:sz="0" w:space="0" w:color="auto"/>
        <w:right w:val="none" w:sz="0" w:space="0" w:color="auto"/>
      </w:divBdr>
      <w:divsChild>
        <w:div w:id="2057772248">
          <w:marLeft w:val="0"/>
          <w:marRight w:val="0"/>
          <w:marTop w:val="0"/>
          <w:marBottom w:val="0"/>
          <w:divBdr>
            <w:top w:val="none" w:sz="0" w:space="0" w:color="auto"/>
            <w:left w:val="none" w:sz="0" w:space="0" w:color="auto"/>
            <w:bottom w:val="none" w:sz="0" w:space="0" w:color="auto"/>
            <w:right w:val="none" w:sz="0" w:space="0" w:color="auto"/>
          </w:divBdr>
          <w:divsChild>
            <w:div w:id="2129885549">
              <w:marLeft w:val="0"/>
              <w:marRight w:val="0"/>
              <w:marTop w:val="0"/>
              <w:marBottom w:val="0"/>
              <w:divBdr>
                <w:top w:val="none" w:sz="0" w:space="0" w:color="auto"/>
                <w:left w:val="none" w:sz="0" w:space="0" w:color="auto"/>
                <w:bottom w:val="none" w:sz="0" w:space="0" w:color="auto"/>
                <w:right w:val="none" w:sz="0" w:space="0" w:color="auto"/>
              </w:divBdr>
              <w:divsChild>
                <w:div w:id="687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A1677920-077A-41E4-A605-29BBB8983F7A}">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5</TotalTime>
  <Pages>9</Pages>
  <Words>2313</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asesora - IT</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Juan C. Marrero Velázquez</cp:lastModifiedBy>
  <cp:revision>5</cp:revision>
  <cp:lastPrinted>2000-03-03T16:35:00Z</cp:lastPrinted>
  <dcterms:created xsi:type="dcterms:W3CDTF">2023-06-06T20:07:00Z</dcterms:created>
  <dcterms:modified xsi:type="dcterms:W3CDTF">2023-06-13T11:55:00Z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6c5f50d9-74cd-45b7-a7f4-2b96795e6296</vt:lpwstr>
  </property>
</Properties>
</file>